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2C6" w:rsidRDefault="0098530B">
      <w:pPr>
        <w:pStyle w:val="Heading2"/>
        <w:numPr>
          <w:ilvl w:val="0"/>
          <w:numId w:val="7"/>
        </w:numPr>
      </w:pPr>
      <w:r>
        <w:t>Introduction</w:t>
      </w:r>
    </w:p>
    <w:p w:rsidR="006632C6" w:rsidRDefault="0098530B">
      <w:pPr>
        <w:snapToGrid w:val="0"/>
        <w:spacing w:after="120" w:line="288" w:lineRule="auto"/>
        <w:jc w:val="both"/>
        <w:rPr>
          <w:sz w:val="20"/>
          <w:szCs w:val="20"/>
        </w:rPr>
      </w:pPr>
      <w:r>
        <w:rPr>
          <w:sz w:val="20"/>
          <w:szCs w:val="20"/>
        </w:rPr>
        <w:t>The goal of this offline discussion is to converge on the response to all the topics listed in section 2 as early as possible, preferably before the end of RAN1#110. This is to facilitate providing a response to RAN2 LS on the maintenance-level RRC issues R2-2208964 [1</w:t>
      </w:r>
      <w:r>
        <w:rPr>
          <w:rFonts w:hint="eastAsia"/>
          <w:sz w:val="20"/>
          <w:szCs w:val="20"/>
          <w:lang w:eastAsia="zh-CN"/>
        </w:rPr>
        <w:t>]</w:t>
      </w:r>
      <w:r>
        <w:rPr>
          <w:sz w:val="20"/>
          <w:szCs w:val="20"/>
        </w:rPr>
        <w:t xml:space="preserve">. </w:t>
      </w:r>
    </w:p>
    <w:p w:rsidR="006632C6" w:rsidRDefault="006632C6">
      <w:pPr>
        <w:snapToGrid w:val="0"/>
        <w:spacing w:after="120" w:line="288" w:lineRule="auto"/>
        <w:jc w:val="both"/>
        <w:rPr>
          <w:sz w:val="20"/>
          <w:szCs w:val="20"/>
        </w:rPr>
      </w:pPr>
    </w:p>
    <w:p w:rsidR="006632C6" w:rsidRDefault="0098530B">
      <w:pPr>
        <w:pStyle w:val="Heading2"/>
        <w:numPr>
          <w:ilvl w:val="0"/>
          <w:numId w:val="8"/>
        </w:numPr>
      </w:pPr>
      <w:r>
        <w:t>Questions raised in R2-2208964</w:t>
      </w:r>
    </w:p>
    <w:p w:rsidR="006632C6" w:rsidRDefault="006632C6">
      <w:pPr>
        <w:snapToGrid w:val="0"/>
        <w:spacing w:after="60" w:line="288" w:lineRule="auto"/>
        <w:rPr>
          <w:sz w:val="20"/>
          <w:szCs w:val="20"/>
        </w:rPr>
      </w:pPr>
    </w:p>
    <w:p w:rsidR="006632C6" w:rsidRDefault="0098530B">
      <w:pPr>
        <w:pStyle w:val="Heading2"/>
        <w:numPr>
          <w:ilvl w:val="1"/>
          <w:numId w:val="8"/>
        </w:numPr>
        <w:rPr>
          <w:sz w:val="24"/>
        </w:rPr>
      </w:pPr>
      <w:r>
        <w:rPr>
          <w:sz w:val="24"/>
        </w:rPr>
        <w:t>Question 1</w:t>
      </w:r>
    </w:p>
    <w:p w:rsidR="006632C6" w:rsidRDefault="006632C6">
      <w:pPr>
        <w:snapToGrid w:val="0"/>
        <w:spacing w:after="60" w:line="288" w:lineRule="auto"/>
        <w:rPr>
          <w:sz w:val="22"/>
          <w:szCs w:val="20"/>
        </w:rPr>
      </w:pPr>
    </w:p>
    <w:tbl>
      <w:tblPr>
        <w:tblStyle w:val="TableGrid"/>
        <w:tblW w:w="0" w:type="auto"/>
        <w:tblLook w:val="04A0" w:firstRow="1" w:lastRow="0" w:firstColumn="1" w:lastColumn="0" w:noHBand="0" w:noVBand="1"/>
      </w:tblPr>
      <w:tblGrid>
        <w:gridCol w:w="985"/>
        <w:gridCol w:w="8941"/>
      </w:tblGrid>
      <w:tr w:rsidR="006632C6">
        <w:tc>
          <w:tcPr>
            <w:tcW w:w="985" w:type="dxa"/>
          </w:tcPr>
          <w:p w:rsidR="006632C6" w:rsidRDefault="0098530B">
            <w:pPr>
              <w:pStyle w:val="Index1"/>
              <w:rPr>
                <w:b/>
                <w:bCs/>
                <w:color w:val="FF0000"/>
                <w:lang w:eastAsia="ko-KR"/>
              </w:rPr>
            </w:pPr>
            <w:r>
              <w:rPr>
                <w:b/>
                <w:bCs/>
                <w:color w:val="FF0000"/>
                <w:lang w:eastAsia="ko-KR"/>
              </w:rPr>
              <w:t>Q#1</w:t>
            </w:r>
          </w:p>
        </w:tc>
        <w:tc>
          <w:tcPr>
            <w:tcW w:w="8941" w:type="dxa"/>
          </w:tcPr>
          <w:p w:rsidR="006632C6" w:rsidRDefault="0098530B">
            <w:pPr>
              <w:spacing w:after="120"/>
              <w:rPr>
                <w:b/>
                <w:color w:val="FF0000"/>
                <w:sz w:val="18"/>
                <w:szCs w:val="18"/>
              </w:rPr>
            </w:pPr>
            <w:r>
              <w:rPr>
                <w:b/>
                <w:color w:val="FF0000"/>
                <w:sz w:val="18"/>
                <w:szCs w:val="18"/>
              </w:rPr>
              <w:t>DL or joint TCI state configuration</w:t>
            </w:r>
          </w:p>
          <w:p w:rsidR="006632C6" w:rsidRDefault="0098530B">
            <w:pPr>
              <w:spacing w:after="120"/>
              <w:rPr>
                <w:color w:val="FF0000"/>
                <w:sz w:val="18"/>
                <w:szCs w:val="18"/>
                <w:lang w:eastAsia="zh-CN"/>
              </w:rPr>
            </w:pPr>
            <w:r>
              <w:rPr>
                <w:color w:val="FF0000"/>
                <w:sz w:val="18"/>
                <w:szCs w:val="18"/>
              </w:rPr>
              <w:t xml:space="preserve">RAN2 discussed the field description of </w:t>
            </w:r>
            <w:r>
              <w:rPr>
                <w:i/>
                <w:color w:val="FF0000"/>
                <w:sz w:val="18"/>
                <w:szCs w:val="18"/>
              </w:rPr>
              <w:t>additionalPCI</w:t>
            </w:r>
            <w:r>
              <w:rPr>
                <w:color w:val="FF0000"/>
                <w:sz w:val="18"/>
                <w:szCs w:val="18"/>
              </w:rPr>
              <w:t xml:space="preserve"> in </w:t>
            </w:r>
            <w:r>
              <w:rPr>
                <w:i/>
                <w:color w:val="FF0000"/>
                <w:sz w:val="18"/>
                <w:szCs w:val="18"/>
              </w:rPr>
              <w:t xml:space="preserve">TCI-state </w:t>
            </w:r>
            <w:r>
              <w:rPr>
                <w:iCs/>
                <w:color w:val="FF0000"/>
                <w:sz w:val="18"/>
                <w:szCs w:val="18"/>
              </w:rPr>
              <w:t>(for Rel-17 joint or DL TCI states)</w:t>
            </w:r>
            <w:r>
              <w:rPr>
                <w:color w:val="FF0000"/>
                <w:sz w:val="18"/>
                <w:szCs w:val="18"/>
                <w:lang w:eastAsia="zh-CN"/>
              </w:rPr>
              <w:t xml:space="preserve"> and </w:t>
            </w:r>
            <w:r>
              <w:rPr>
                <w:i/>
                <w:color w:val="FF0000"/>
                <w:sz w:val="18"/>
                <w:szCs w:val="18"/>
                <w:lang w:eastAsia="zh-CN"/>
              </w:rPr>
              <w:t>cell</w:t>
            </w:r>
            <w:r>
              <w:rPr>
                <w:color w:val="FF0000"/>
                <w:sz w:val="18"/>
                <w:szCs w:val="18"/>
                <w:lang w:eastAsia="zh-CN"/>
              </w:rPr>
              <w:t xml:space="preserve"> in </w:t>
            </w:r>
            <w:r>
              <w:rPr>
                <w:i/>
                <w:color w:val="FF0000"/>
                <w:sz w:val="18"/>
                <w:szCs w:val="18"/>
                <w:lang w:eastAsia="zh-CN"/>
              </w:rPr>
              <w:t>QCL-Info</w:t>
            </w:r>
            <w:r>
              <w:rPr>
                <w:color w:val="FF0000"/>
                <w:sz w:val="18"/>
                <w:szCs w:val="18"/>
                <w:lang w:eastAsia="zh-CN"/>
              </w:rPr>
              <w:t xml:space="preserve"> in </w:t>
            </w:r>
            <w:r>
              <w:rPr>
                <w:i/>
                <w:color w:val="FF0000"/>
                <w:sz w:val="18"/>
                <w:szCs w:val="18"/>
                <w:lang w:eastAsia="zh-CN"/>
              </w:rPr>
              <w:t>TCI-State</w:t>
            </w:r>
            <w:r>
              <w:rPr>
                <w:color w:val="FF0000"/>
                <w:sz w:val="18"/>
                <w:szCs w:val="18"/>
                <w:lang w:eastAsia="zh-CN"/>
              </w:rPr>
              <w:t xml:space="preserve"> </w:t>
            </w:r>
          </w:p>
          <w:p w:rsidR="006632C6" w:rsidRDefault="0098530B">
            <w:pPr>
              <w:pStyle w:val="PL"/>
              <w:rPr>
                <w:rFonts w:ascii="Times New Roman" w:hAnsi="Times New Roman"/>
                <w:sz w:val="14"/>
                <w:szCs w:val="18"/>
              </w:rPr>
            </w:pPr>
            <w:r>
              <w:rPr>
                <w:rFonts w:ascii="Times New Roman" w:hAnsi="Times New Roman"/>
                <w:sz w:val="14"/>
                <w:szCs w:val="18"/>
              </w:rPr>
              <w:t xml:space="preserve">TCI-State ::=                       </w:t>
            </w:r>
            <w:r>
              <w:rPr>
                <w:rFonts w:ascii="Times New Roman" w:hAnsi="Times New Roman"/>
                <w:color w:val="993366"/>
                <w:sz w:val="14"/>
                <w:szCs w:val="18"/>
              </w:rPr>
              <w:t>SEQUENCE</w:t>
            </w:r>
            <w:r>
              <w:rPr>
                <w:rFonts w:ascii="Times New Roman" w:hAnsi="Times New Roman"/>
                <w:sz w:val="14"/>
                <w:szCs w:val="18"/>
              </w:rPr>
              <w:t xml:space="preserve"> {</w:t>
            </w:r>
          </w:p>
          <w:p w:rsidR="006632C6" w:rsidRDefault="0098530B">
            <w:pPr>
              <w:pStyle w:val="PL"/>
              <w:rPr>
                <w:rFonts w:ascii="Times New Roman" w:hAnsi="Times New Roman"/>
                <w:sz w:val="14"/>
                <w:szCs w:val="18"/>
              </w:rPr>
            </w:pPr>
            <w:r>
              <w:rPr>
                <w:rFonts w:ascii="Times New Roman" w:hAnsi="Times New Roman"/>
                <w:sz w:val="14"/>
                <w:szCs w:val="18"/>
              </w:rPr>
              <w:t xml:space="preserve">    tci-StateId                         TCI-StateId,</w:t>
            </w:r>
          </w:p>
          <w:p w:rsidR="006632C6" w:rsidRDefault="0098530B">
            <w:pPr>
              <w:pStyle w:val="PL"/>
              <w:rPr>
                <w:rFonts w:ascii="Times New Roman" w:hAnsi="Times New Roman"/>
                <w:sz w:val="14"/>
                <w:szCs w:val="18"/>
              </w:rPr>
            </w:pPr>
            <w:r>
              <w:rPr>
                <w:rFonts w:ascii="Times New Roman" w:hAnsi="Times New Roman"/>
                <w:sz w:val="14"/>
                <w:szCs w:val="18"/>
              </w:rPr>
              <w:t xml:space="preserve">    qcl-Type1                           QCL-Info,</w:t>
            </w:r>
          </w:p>
          <w:p w:rsidR="006632C6" w:rsidRDefault="0098530B">
            <w:pPr>
              <w:pStyle w:val="PL"/>
              <w:rPr>
                <w:rFonts w:ascii="Times New Roman" w:hAnsi="Times New Roman"/>
                <w:color w:val="808080"/>
                <w:sz w:val="14"/>
                <w:szCs w:val="18"/>
              </w:rPr>
            </w:pPr>
            <w:r>
              <w:rPr>
                <w:rFonts w:ascii="Times New Roman" w:hAnsi="Times New Roman"/>
                <w:sz w:val="14"/>
                <w:szCs w:val="18"/>
              </w:rPr>
              <w:t xml:space="preserve">    qcl-Type2                           QCL-Info                             </w:t>
            </w:r>
            <w:r>
              <w:rPr>
                <w:rFonts w:ascii="Times New Roman" w:hAnsi="Times New Roman"/>
                <w:color w:val="993366"/>
                <w:sz w:val="14"/>
                <w:szCs w:val="18"/>
              </w:rPr>
              <w:t>OPTIONAL</w:t>
            </w:r>
            <w:r>
              <w:rPr>
                <w:rFonts w:ascii="Times New Roman" w:hAnsi="Times New Roman"/>
                <w:sz w:val="14"/>
                <w:szCs w:val="18"/>
              </w:rPr>
              <w:t xml:space="preserve">,   </w:t>
            </w:r>
            <w:r>
              <w:rPr>
                <w:rFonts w:ascii="Times New Roman" w:hAnsi="Times New Roman"/>
                <w:color w:val="808080"/>
                <w:sz w:val="14"/>
                <w:szCs w:val="18"/>
              </w:rPr>
              <w:t>-- Need R</w:t>
            </w:r>
          </w:p>
          <w:p w:rsidR="006632C6" w:rsidRDefault="0098530B">
            <w:pPr>
              <w:pStyle w:val="PL"/>
              <w:rPr>
                <w:rFonts w:ascii="Times New Roman" w:hAnsi="Times New Roman"/>
                <w:sz w:val="14"/>
                <w:szCs w:val="18"/>
              </w:rPr>
            </w:pPr>
            <w:r>
              <w:rPr>
                <w:rFonts w:ascii="Times New Roman" w:hAnsi="Times New Roman"/>
                <w:sz w:val="14"/>
                <w:szCs w:val="18"/>
              </w:rPr>
              <w:t xml:space="preserve">    ...,</w:t>
            </w:r>
          </w:p>
          <w:p w:rsidR="006632C6" w:rsidRDefault="0098530B">
            <w:pPr>
              <w:pStyle w:val="PL"/>
              <w:rPr>
                <w:rFonts w:ascii="Times New Roman" w:hAnsi="Times New Roman"/>
                <w:sz w:val="14"/>
                <w:szCs w:val="18"/>
              </w:rPr>
            </w:pPr>
            <w:r>
              <w:rPr>
                <w:rFonts w:ascii="Times New Roman" w:hAnsi="Times New Roman"/>
                <w:sz w:val="14"/>
                <w:szCs w:val="18"/>
              </w:rPr>
              <w:t xml:space="preserve">    [[</w:t>
            </w:r>
          </w:p>
          <w:p w:rsidR="006632C6" w:rsidRDefault="0098530B">
            <w:pPr>
              <w:pStyle w:val="PL"/>
              <w:rPr>
                <w:rFonts w:ascii="Times New Roman" w:hAnsi="Times New Roman"/>
                <w:color w:val="808080"/>
                <w:sz w:val="14"/>
                <w:szCs w:val="18"/>
              </w:rPr>
            </w:pPr>
            <w:r>
              <w:rPr>
                <w:rFonts w:ascii="Times New Roman" w:hAnsi="Times New Roman"/>
                <w:sz w:val="14"/>
                <w:szCs w:val="18"/>
              </w:rPr>
              <w:t xml:space="preserve">    </w:t>
            </w:r>
            <w:r>
              <w:rPr>
                <w:rFonts w:ascii="Times New Roman" w:hAnsi="Times New Roman"/>
                <w:sz w:val="14"/>
                <w:szCs w:val="18"/>
                <w:highlight w:val="yellow"/>
              </w:rPr>
              <w:t>additionalPCI</w:t>
            </w:r>
            <w:r>
              <w:rPr>
                <w:rFonts w:ascii="Times New Roman" w:hAnsi="Times New Roman"/>
                <w:sz w:val="14"/>
                <w:szCs w:val="18"/>
              </w:rPr>
              <w:t xml:space="preserve">-r17                   AdditionalPCIIndex-r17               </w:t>
            </w:r>
            <w:r>
              <w:rPr>
                <w:rFonts w:ascii="Times New Roman" w:hAnsi="Times New Roman"/>
                <w:color w:val="993366"/>
                <w:sz w:val="14"/>
                <w:szCs w:val="18"/>
              </w:rPr>
              <w:t>OPTIONAL</w:t>
            </w:r>
            <w:r>
              <w:rPr>
                <w:rFonts w:ascii="Times New Roman" w:hAnsi="Times New Roman"/>
                <w:sz w:val="14"/>
                <w:szCs w:val="18"/>
              </w:rPr>
              <w:t xml:space="preserve">,   </w:t>
            </w:r>
            <w:r>
              <w:rPr>
                <w:rFonts w:ascii="Times New Roman" w:hAnsi="Times New Roman"/>
                <w:color w:val="808080"/>
                <w:sz w:val="14"/>
                <w:szCs w:val="18"/>
              </w:rPr>
              <w:t>-- Need R</w:t>
            </w:r>
          </w:p>
          <w:p w:rsidR="006632C6" w:rsidRDefault="0098530B">
            <w:pPr>
              <w:pStyle w:val="PL"/>
              <w:rPr>
                <w:rFonts w:ascii="Times New Roman" w:hAnsi="Times New Roman"/>
                <w:color w:val="808080"/>
                <w:sz w:val="14"/>
                <w:szCs w:val="18"/>
              </w:rPr>
            </w:pPr>
            <w:r>
              <w:rPr>
                <w:rFonts w:ascii="Times New Roman" w:hAnsi="Times New Roman"/>
                <w:sz w:val="14"/>
                <w:szCs w:val="18"/>
              </w:rPr>
              <w:t xml:space="preserve">    pathlossReferenceRS-Id-r17          PUSCH-PathlossReferenceRS-Id         </w:t>
            </w:r>
            <w:r>
              <w:rPr>
                <w:rFonts w:ascii="Times New Roman" w:hAnsi="Times New Roman"/>
                <w:color w:val="993366"/>
                <w:sz w:val="14"/>
                <w:szCs w:val="18"/>
              </w:rPr>
              <w:t>OPTIONAL</w:t>
            </w:r>
            <w:r>
              <w:rPr>
                <w:rFonts w:ascii="Times New Roman" w:hAnsi="Times New Roman"/>
                <w:sz w:val="14"/>
                <w:szCs w:val="18"/>
              </w:rPr>
              <w:t xml:space="preserve">,   </w:t>
            </w:r>
            <w:r>
              <w:rPr>
                <w:rFonts w:ascii="Times New Roman" w:hAnsi="Times New Roman"/>
                <w:color w:val="808080"/>
                <w:sz w:val="14"/>
                <w:szCs w:val="18"/>
              </w:rPr>
              <w:t>-- Cond JointTCI</w:t>
            </w:r>
          </w:p>
          <w:p w:rsidR="006632C6" w:rsidRDefault="0098530B">
            <w:pPr>
              <w:pStyle w:val="PL"/>
              <w:rPr>
                <w:rFonts w:ascii="Times New Roman" w:hAnsi="Times New Roman"/>
                <w:color w:val="808080"/>
                <w:sz w:val="14"/>
                <w:szCs w:val="18"/>
              </w:rPr>
            </w:pPr>
            <w:r>
              <w:rPr>
                <w:rFonts w:ascii="Times New Roman" w:hAnsi="Times New Roman"/>
                <w:sz w:val="14"/>
                <w:szCs w:val="18"/>
              </w:rPr>
              <w:t xml:space="preserve">    ul-powerControl-r17                 Uplink-powerControlId-r17            </w:t>
            </w:r>
            <w:r>
              <w:rPr>
                <w:rFonts w:ascii="Times New Roman" w:hAnsi="Times New Roman"/>
                <w:color w:val="993366"/>
                <w:sz w:val="14"/>
                <w:szCs w:val="18"/>
              </w:rPr>
              <w:t>OPTIONAL</w:t>
            </w:r>
            <w:r>
              <w:rPr>
                <w:rFonts w:ascii="Times New Roman" w:hAnsi="Times New Roman"/>
                <w:sz w:val="14"/>
                <w:szCs w:val="18"/>
              </w:rPr>
              <w:t xml:space="preserve">    </w:t>
            </w:r>
            <w:r>
              <w:rPr>
                <w:rFonts w:ascii="Times New Roman" w:hAnsi="Times New Roman"/>
                <w:color w:val="808080"/>
                <w:sz w:val="14"/>
                <w:szCs w:val="18"/>
              </w:rPr>
              <w:t>-- Cond JointTCI</w:t>
            </w:r>
          </w:p>
          <w:p w:rsidR="006632C6" w:rsidRDefault="0098530B">
            <w:pPr>
              <w:pStyle w:val="PL"/>
              <w:rPr>
                <w:rFonts w:ascii="Times New Roman" w:hAnsi="Times New Roman"/>
                <w:sz w:val="14"/>
                <w:szCs w:val="18"/>
              </w:rPr>
            </w:pPr>
            <w:r>
              <w:rPr>
                <w:rFonts w:ascii="Times New Roman" w:hAnsi="Times New Roman"/>
                <w:sz w:val="14"/>
                <w:szCs w:val="18"/>
              </w:rPr>
              <w:t xml:space="preserve">   </w:t>
            </w:r>
          </w:p>
          <w:p w:rsidR="006632C6" w:rsidRDefault="0098530B">
            <w:pPr>
              <w:pStyle w:val="PL"/>
              <w:rPr>
                <w:rFonts w:ascii="Times New Roman" w:hAnsi="Times New Roman"/>
                <w:sz w:val="14"/>
                <w:szCs w:val="18"/>
              </w:rPr>
            </w:pPr>
            <w:r>
              <w:rPr>
                <w:rFonts w:ascii="Times New Roman" w:hAnsi="Times New Roman"/>
                <w:sz w:val="14"/>
                <w:szCs w:val="18"/>
              </w:rPr>
              <w:t xml:space="preserve">    ]]</w:t>
            </w:r>
          </w:p>
          <w:p w:rsidR="006632C6" w:rsidRDefault="006632C6">
            <w:pPr>
              <w:pStyle w:val="PL"/>
              <w:rPr>
                <w:rFonts w:ascii="Times New Roman" w:hAnsi="Times New Roman"/>
                <w:sz w:val="14"/>
                <w:szCs w:val="18"/>
              </w:rPr>
            </w:pPr>
          </w:p>
          <w:p w:rsidR="006632C6" w:rsidRDefault="0098530B">
            <w:pPr>
              <w:pStyle w:val="PL"/>
              <w:rPr>
                <w:rFonts w:ascii="Times New Roman" w:hAnsi="Times New Roman"/>
                <w:sz w:val="14"/>
                <w:szCs w:val="18"/>
              </w:rPr>
            </w:pPr>
            <w:r>
              <w:rPr>
                <w:rFonts w:ascii="Times New Roman" w:hAnsi="Times New Roman"/>
                <w:sz w:val="14"/>
                <w:szCs w:val="18"/>
              </w:rPr>
              <w:t>}</w:t>
            </w:r>
          </w:p>
          <w:p w:rsidR="006632C6" w:rsidRDefault="006632C6">
            <w:pPr>
              <w:pStyle w:val="PL"/>
              <w:rPr>
                <w:rFonts w:ascii="Times New Roman" w:hAnsi="Times New Roman"/>
                <w:sz w:val="14"/>
                <w:szCs w:val="18"/>
              </w:rPr>
            </w:pPr>
          </w:p>
          <w:p w:rsidR="006632C6" w:rsidRDefault="0098530B">
            <w:pPr>
              <w:pStyle w:val="PL"/>
              <w:rPr>
                <w:rFonts w:ascii="Times New Roman" w:hAnsi="Times New Roman"/>
                <w:sz w:val="14"/>
                <w:szCs w:val="18"/>
              </w:rPr>
            </w:pPr>
            <w:r>
              <w:rPr>
                <w:rFonts w:ascii="Times New Roman" w:hAnsi="Times New Roman"/>
                <w:sz w:val="14"/>
                <w:szCs w:val="18"/>
              </w:rPr>
              <w:t xml:space="preserve">QCL-Info ::=                        </w:t>
            </w:r>
            <w:r>
              <w:rPr>
                <w:rFonts w:ascii="Times New Roman" w:hAnsi="Times New Roman"/>
                <w:color w:val="993366"/>
                <w:sz w:val="14"/>
                <w:szCs w:val="18"/>
              </w:rPr>
              <w:t>SEQUENCE</w:t>
            </w:r>
            <w:r>
              <w:rPr>
                <w:rFonts w:ascii="Times New Roman" w:hAnsi="Times New Roman"/>
                <w:sz w:val="14"/>
                <w:szCs w:val="18"/>
              </w:rPr>
              <w:t xml:space="preserve"> {</w:t>
            </w:r>
          </w:p>
          <w:p w:rsidR="006632C6" w:rsidRDefault="0098530B">
            <w:pPr>
              <w:pStyle w:val="PL"/>
              <w:rPr>
                <w:rFonts w:ascii="Times New Roman" w:hAnsi="Times New Roman"/>
                <w:color w:val="808080"/>
                <w:sz w:val="14"/>
                <w:szCs w:val="18"/>
              </w:rPr>
            </w:pPr>
            <w:r>
              <w:rPr>
                <w:rFonts w:ascii="Times New Roman" w:hAnsi="Times New Roman"/>
                <w:sz w:val="14"/>
                <w:szCs w:val="18"/>
              </w:rPr>
              <w:t xml:space="preserve">    </w:t>
            </w:r>
            <w:r>
              <w:rPr>
                <w:rFonts w:ascii="Times New Roman" w:hAnsi="Times New Roman"/>
                <w:sz w:val="14"/>
                <w:szCs w:val="18"/>
                <w:highlight w:val="yellow"/>
              </w:rPr>
              <w:t>cell</w:t>
            </w:r>
            <w:r>
              <w:rPr>
                <w:rFonts w:ascii="Times New Roman" w:hAnsi="Times New Roman"/>
                <w:sz w:val="14"/>
                <w:szCs w:val="18"/>
              </w:rPr>
              <w:t xml:space="preserve">                                ServCellIndex                        </w:t>
            </w:r>
            <w:r>
              <w:rPr>
                <w:rFonts w:ascii="Times New Roman" w:hAnsi="Times New Roman"/>
                <w:color w:val="993366"/>
                <w:sz w:val="14"/>
                <w:szCs w:val="18"/>
              </w:rPr>
              <w:t>OPTIONAL</w:t>
            </w:r>
            <w:r>
              <w:rPr>
                <w:rFonts w:ascii="Times New Roman" w:hAnsi="Times New Roman"/>
                <w:sz w:val="14"/>
                <w:szCs w:val="18"/>
              </w:rPr>
              <w:t xml:space="preserve">,   </w:t>
            </w:r>
            <w:r>
              <w:rPr>
                <w:rFonts w:ascii="Times New Roman" w:hAnsi="Times New Roman"/>
                <w:color w:val="808080"/>
                <w:sz w:val="14"/>
                <w:szCs w:val="18"/>
              </w:rPr>
              <w:t>-- Need R</w:t>
            </w:r>
          </w:p>
          <w:p w:rsidR="006632C6" w:rsidRDefault="0098530B">
            <w:pPr>
              <w:pStyle w:val="PL"/>
              <w:rPr>
                <w:rFonts w:ascii="Times New Roman" w:hAnsi="Times New Roman"/>
                <w:color w:val="808080"/>
                <w:sz w:val="14"/>
                <w:szCs w:val="18"/>
              </w:rPr>
            </w:pPr>
            <w:r>
              <w:rPr>
                <w:rFonts w:ascii="Times New Roman" w:hAnsi="Times New Roman"/>
                <w:sz w:val="14"/>
                <w:szCs w:val="18"/>
              </w:rPr>
              <w:t xml:space="preserve">    bwp-Id                              BWP-Id                               </w:t>
            </w:r>
            <w:r>
              <w:rPr>
                <w:rFonts w:ascii="Times New Roman" w:hAnsi="Times New Roman"/>
                <w:color w:val="993366"/>
                <w:sz w:val="14"/>
                <w:szCs w:val="18"/>
              </w:rPr>
              <w:t>OPTIONAL</w:t>
            </w:r>
            <w:r>
              <w:rPr>
                <w:rFonts w:ascii="Times New Roman" w:hAnsi="Times New Roman"/>
                <w:sz w:val="14"/>
                <w:szCs w:val="18"/>
              </w:rPr>
              <w:t xml:space="preserve">, </w:t>
            </w:r>
            <w:r>
              <w:rPr>
                <w:rFonts w:ascii="Times New Roman" w:hAnsi="Times New Roman"/>
                <w:color w:val="808080"/>
                <w:sz w:val="14"/>
                <w:szCs w:val="18"/>
              </w:rPr>
              <w:t>-- Cond CSI-RS-Indicated</w:t>
            </w:r>
          </w:p>
          <w:p w:rsidR="006632C6" w:rsidRDefault="0098530B">
            <w:pPr>
              <w:pStyle w:val="PL"/>
              <w:rPr>
                <w:rFonts w:ascii="Times New Roman" w:hAnsi="Times New Roman"/>
                <w:sz w:val="14"/>
                <w:szCs w:val="18"/>
              </w:rPr>
            </w:pPr>
            <w:r>
              <w:rPr>
                <w:rFonts w:ascii="Times New Roman" w:hAnsi="Times New Roman"/>
                <w:sz w:val="14"/>
                <w:szCs w:val="18"/>
              </w:rPr>
              <w:t xml:space="preserve">    referenceSignal                     </w:t>
            </w:r>
            <w:r>
              <w:rPr>
                <w:rFonts w:ascii="Times New Roman" w:hAnsi="Times New Roman"/>
                <w:color w:val="993366"/>
                <w:sz w:val="14"/>
                <w:szCs w:val="18"/>
              </w:rPr>
              <w:t>CHOICE</w:t>
            </w:r>
            <w:r>
              <w:rPr>
                <w:rFonts w:ascii="Times New Roman" w:hAnsi="Times New Roman"/>
                <w:sz w:val="14"/>
                <w:szCs w:val="18"/>
              </w:rPr>
              <w:t xml:space="preserve"> {</w:t>
            </w:r>
          </w:p>
          <w:p w:rsidR="006632C6" w:rsidRDefault="0098530B">
            <w:pPr>
              <w:pStyle w:val="PL"/>
              <w:rPr>
                <w:rFonts w:ascii="Times New Roman" w:hAnsi="Times New Roman"/>
                <w:sz w:val="14"/>
                <w:szCs w:val="18"/>
              </w:rPr>
            </w:pPr>
            <w:r>
              <w:rPr>
                <w:rFonts w:ascii="Times New Roman" w:hAnsi="Times New Roman"/>
                <w:sz w:val="14"/>
                <w:szCs w:val="18"/>
              </w:rPr>
              <w:t xml:space="preserve">        csi-rs                              NZP-CSI-RS-ResourceId,</w:t>
            </w:r>
          </w:p>
          <w:p w:rsidR="006632C6" w:rsidRDefault="0098530B">
            <w:pPr>
              <w:pStyle w:val="PL"/>
              <w:rPr>
                <w:rFonts w:ascii="Times New Roman" w:hAnsi="Times New Roman"/>
                <w:sz w:val="14"/>
                <w:szCs w:val="18"/>
              </w:rPr>
            </w:pPr>
            <w:r>
              <w:rPr>
                <w:rFonts w:ascii="Times New Roman" w:hAnsi="Times New Roman"/>
                <w:sz w:val="14"/>
                <w:szCs w:val="18"/>
              </w:rPr>
              <w:t xml:space="preserve">        ssb                                 SSB-Index</w:t>
            </w:r>
          </w:p>
          <w:p w:rsidR="006632C6" w:rsidRDefault="0098530B">
            <w:pPr>
              <w:pStyle w:val="PL"/>
              <w:rPr>
                <w:rFonts w:ascii="Times New Roman" w:hAnsi="Times New Roman"/>
                <w:sz w:val="14"/>
                <w:szCs w:val="18"/>
              </w:rPr>
            </w:pPr>
            <w:r>
              <w:rPr>
                <w:rFonts w:ascii="Times New Roman" w:hAnsi="Times New Roman"/>
                <w:sz w:val="14"/>
                <w:szCs w:val="18"/>
              </w:rPr>
              <w:t xml:space="preserve">    },</w:t>
            </w:r>
          </w:p>
          <w:p w:rsidR="006632C6" w:rsidRDefault="0098530B">
            <w:pPr>
              <w:pStyle w:val="PL"/>
              <w:rPr>
                <w:rFonts w:ascii="Times New Roman" w:hAnsi="Times New Roman"/>
                <w:sz w:val="14"/>
                <w:szCs w:val="18"/>
              </w:rPr>
            </w:pPr>
            <w:r>
              <w:rPr>
                <w:rFonts w:ascii="Times New Roman" w:hAnsi="Times New Roman"/>
                <w:sz w:val="14"/>
                <w:szCs w:val="18"/>
              </w:rPr>
              <w:t xml:space="preserve">    qcl-Type                            </w:t>
            </w:r>
            <w:r>
              <w:rPr>
                <w:rFonts w:ascii="Times New Roman" w:hAnsi="Times New Roman"/>
                <w:color w:val="993366"/>
                <w:sz w:val="14"/>
                <w:szCs w:val="18"/>
              </w:rPr>
              <w:t>ENUMERATED</w:t>
            </w:r>
            <w:r>
              <w:rPr>
                <w:rFonts w:ascii="Times New Roman" w:hAnsi="Times New Roman"/>
                <w:sz w:val="14"/>
                <w:szCs w:val="18"/>
              </w:rPr>
              <w:t xml:space="preserve"> {typeA, typeB, typeC, typeD},</w:t>
            </w:r>
          </w:p>
          <w:p w:rsidR="006632C6" w:rsidRDefault="0098530B">
            <w:pPr>
              <w:pStyle w:val="PL"/>
              <w:rPr>
                <w:rFonts w:ascii="Times New Roman" w:hAnsi="Times New Roman"/>
                <w:sz w:val="14"/>
                <w:szCs w:val="18"/>
              </w:rPr>
            </w:pPr>
            <w:r>
              <w:rPr>
                <w:rFonts w:ascii="Times New Roman" w:hAnsi="Times New Roman"/>
                <w:sz w:val="14"/>
                <w:szCs w:val="18"/>
              </w:rPr>
              <w:t xml:space="preserve">    ...</w:t>
            </w:r>
          </w:p>
          <w:p w:rsidR="006632C6" w:rsidRDefault="0098530B">
            <w:pPr>
              <w:pStyle w:val="PL"/>
              <w:rPr>
                <w:rFonts w:ascii="Times New Roman" w:hAnsi="Times New Roman"/>
                <w:sz w:val="14"/>
                <w:szCs w:val="18"/>
              </w:rPr>
            </w:pPr>
            <w:r>
              <w:rPr>
                <w:rFonts w:ascii="Times New Roman" w:hAnsi="Times New Roman"/>
                <w:sz w:val="14"/>
                <w:szCs w:val="18"/>
              </w:rPr>
              <w:t>}</w:t>
            </w:r>
          </w:p>
          <w:p w:rsidR="006632C6" w:rsidRDefault="006632C6">
            <w:pPr>
              <w:spacing w:after="120"/>
              <w:rPr>
                <w:sz w:val="18"/>
                <w:szCs w:val="18"/>
                <w:lang w:eastAsia="zh-CN"/>
              </w:rPr>
            </w:pPr>
          </w:p>
          <w:p w:rsidR="006632C6" w:rsidRDefault="0098530B">
            <w:pPr>
              <w:spacing w:after="120"/>
              <w:rPr>
                <w:color w:val="FF0000"/>
                <w:sz w:val="18"/>
                <w:szCs w:val="18"/>
                <w:lang w:eastAsia="zh-CN"/>
              </w:rPr>
            </w:pPr>
            <w:r>
              <w:rPr>
                <w:color w:val="FF0000"/>
                <w:sz w:val="18"/>
                <w:szCs w:val="18"/>
                <w:lang w:eastAsia="zh-CN"/>
              </w:rPr>
              <w:lastRenderedPageBreak/>
              <w:t xml:space="preserve">The current definition of TCI-state in the RRC specification is so that for each TCI-state, single </w:t>
            </w:r>
            <w:r>
              <w:rPr>
                <w:i/>
                <w:color w:val="FF0000"/>
                <w:sz w:val="18"/>
                <w:szCs w:val="18"/>
                <w:lang w:eastAsia="zh-CN"/>
              </w:rPr>
              <w:t xml:space="preserve">additionalPCI  </w:t>
            </w:r>
            <w:r>
              <w:rPr>
                <w:color w:val="FF0000"/>
                <w:sz w:val="18"/>
                <w:szCs w:val="18"/>
                <w:lang w:eastAsia="zh-CN"/>
              </w:rPr>
              <w:t xml:space="preserve">and two qcl-Types (i.e., </w:t>
            </w:r>
            <w:r>
              <w:rPr>
                <w:i/>
                <w:color w:val="FF0000"/>
                <w:sz w:val="18"/>
                <w:szCs w:val="18"/>
                <w:lang w:eastAsia="zh-CN"/>
              </w:rPr>
              <w:t>qcl-Type</w:t>
            </w:r>
            <w:r>
              <w:rPr>
                <w:color w:val="FF0000"/>
                <w:sz w:val="18"/>
                <w:szCs w:val="18"/>
                <w:lang w:eastAsia="zh-CN"/>
              </w:rPr>
              <w:t xml:space="preserve">1 and </w:t>
            </w:r>
            <w:r>
              <w:rPr>
                <w:i/>
                <w:color w:val="FF0000"/>
                <w:sz w:val="18"/>
                <w:szCs w:val="18"/>
                <w:lang w:eastAsia="zh-CN"/>
              </w:rPr>
              <w:t>qcl-Type2</w:t>
            </w:r>
            <w:r>
              <w:rPr>
                <w:color w:val="FF0000"/>
                <w:sz w:val="18"/>
                <w:szCs w:val="18"/>
                <w:lang w:eastAsia="zh-CN"/>
              </w:rPr>
              <w:t xml:space="preserve">) may be configured. For a qcl-Type, parameters such as </w:t>
            </w:r>
            <w:r>
              <w:rPr>
                <w:i/>
                <w:color w:val="FF0000"/>
                <w:sz w:val="18"/>
                <w:szCs w:val="18"/>
                <w:lang w:eastAsia="zh-CN"/>
              </w:rPr>
              <w:t>cell</w:t>
            </w:r>
            <w:r>
              <w:rPr>
                <w:color w:val="FF0000"/>
                <w:sz w:val="18"/>
                <w:szCs w:val="18"/>
                <w:lang w:eastAsia="zh-CN"/>
              </w:rPr>
              <w:t xml:space="preserve">, </w:t>
            </w:r>
            <w:r>
              <w:rPr>
                <w:i/>
                <w:color w:val="FF0000"/>
                <w:sz w:val="18"/>
                <w:szCs w:val="18"/>
                <w:lang w:eastAsia="zh-CN"/>
              </w:rPr>
              <w:t>referenceSignal,</w:t>
            </w:r>
            <w:r>
              <w:rPr>
                <w:color w:val="FF0000"/>
                <w:sz w:val="18"/>
                <w:szCs w:val="18"/>
                <w:lang w:eastAsia="zh-CN"/>
              </w:rPr>
              <w:t xml:space="preserve"> etc., are configured. </w:t>
            </w:r>
          </w:p>
          <w:p w:rsidR="006632C6" w:rsidRDefault="006632C6">
            <w:pPr>
              <w:spacing w:after="120"/>
              <w:rPr>
                <w:color w:val="FF0000"/>
                <w:sz w:val="18"/>
                <w:szCs w:val="18"/>
                <w:lang w:eastAsia="zh-CN"/>
              </w:rPr>
            </w:pPr>
          </w:p>
          <w:p w:rsidR="006632C6" w:rsidRDefault="0098530B">
            <w:pPr>
              <w:spacing w:after="120"/>
              <w:rPr>
                <w:color w:val="FF0000"/>
                <w:sz w:val="18"/>
                <w:szCs w:val="18"/>
              </w:rPr>
            </w:pPr>
            <w:r>
              <w:rPr>
                <w:color w:val="FF0000"/>
                <w:sz w:val="18"/>
                <w:szCs w:val="18"/>
              </w:rPr>
              <w:t>The current field description</w:t>
            </w:r>
            <w:r>
              <w:rPr>
                <w:color w:val="FF0000"/>
                <w:sz w:val="18"/>
                <w:szCs w:val="18"/>
                <w:lang w:eastAsia="zh-CN"/>
              </w:rPr>
              <w:t>s</w:t>
            </w:r>
            <w:r>
              <w:rPr>
                <w:color w:val="FF0000"/>
                <w:sz w:val="18"/>
                <w:szCs w:val="18"/>
              </w:rPr>
              <w:t xml:space="preserve"> states:</w:t>
            </w:r>
          </w:p>
          <w:p w:rsidR="006632C6" w:rsidRDefault="0098530B">
            <w:pPr>
              <w:pStyle w:val="TAL"/>
              <w:rPr>
                <w:rFonts w:ascii="Times New Roman" w:hAnsi="Times New Roman" w:cs="Times New Roman"/>
                <w:color w:val="FF0000"/>
                <w:sz w:val="18"/>
                <w:szCs w:val="18"/>
                <w:lang w:eastAsia="sv-SE"/>
              </w:rPr>
            </w:pPr>
            <w:r>
              <w:rPr>
                <w:rFonts w:ascii="Times New Roman" w:hAnsi="Times New Roman" w:cs="Times New Roman"/>
                <w:b/>
                <w:i/>
                <w:color w:val="FF0000"/>
                <w:sz w:val="18"/>
                <w:szCs w:val="18"/>
                <w:lang w:eastAsia="sv-SE"/>
              </w:rPr>
              <w:t>additionalPCI</w:t>
            </w:r>
          </w:p>
          <w:p w:rsidR="006632C6" w:rsidRDefault="0098530B">
            <w:pPr>
              <w:spacing w:after="120"/>
              <w:rPr>
                <w:color w:val="FF0000"/>
                <w:sz w:val="18"/>
                <w:szCs w:val="18"/>
                <w:lang w:eastAsia="sv-SE"/>
              </w:rPr>
            </w:pPr>
            <w:r>
              <w:rPr>
                <w:color w:val="FF0000"/>
                <w:sz w:val="18"/>
                <w:szCs w:val="18"/>
                <w:lang w:eastAsia="sv-SE"/>
              </w:rPr>
              <w:t xml:space="preserve">Indicates that this TCI state refers to an additional PCI different from serving cell PCI, as configured in </w:t>
            </w:r>
            <w:r>
              <w:rPr>
                <w:i/>
                <w:iCs/>
                <w:color w:val="FF0000"/>
                <w:sz w:val="18"/>
                <w:szCs w:val="18"/>
                <w:lang w:eastAsia="sv-SE"/>
              </w:rPr>
              <w:t>ServingCellConfig</w:t>
            </w:r>
            <w:r>
              <w:rPr>
                <w:color w:val="FF0000"/>
                <w:sz w:val="18"/>
                <w:szCs w:val="18"/>
                <w:lang w:eastAsia="sv-SE"/>
              </w:rPr>
              <w:t>.</w:t>
            </w:r>
          </w:p>
          <w:p w:rsidR="006632C6" w:rsidRDefault="0098530B">
            <w:pPr>
              <w:pStyle w:val="TAL"/>
              <w:rPr>
                <w:rFonts w:ascii="Times New Roman" w:hAnsi="Times New Roman" w:cs="Times New Roman"/>
                <w:color w:val="FF0000"/>
                <w:sz w:val="18"/>
                <w:szCs w:val="18"/>
                <w:lang w:eastAsia="zh-CN"/>
              </w:rPr>
            </w:pPr>
            <w:r>
              <w:rPr>
                <w:rFonts w:ascii="Times New Roman" w:hAnsi="Times New Roman" w:cs="Times New Roman"/>
                <w:b/>
                <w:i/>
                <w:color w:val="FF0000"/>
                <w:sz w:val="18"/>
                <w:szCs w:val="18"/>
                <w:lang w:eastAsia="sv-SE"/>
              </w:rPr>
              <w:t>cell</w:t>
            </w:r>
          </w:p>
          <w:p w:rsidR="006632C6" w:rsidRDefault="0098530B">
            <w:pPr>
              <w:spacing w:after="120"/>
              <w:rPr>
                <w:color w:val="FF0000"/>
                <w:sz w:val="18"/>
                <w:szCs w:val="18"/>
                <w:lang w:eastAsia="zh-CN"/>
              </w:rPr>
            </w:pPr>
            <w:r>
              <w:rPr>
                <w:color w:val="FF0000"/>
                <w:sz w:val="18"/>
                <w:szCs w:val="18"/>
                <w:lang w:eastAsia="sv-SE"/>
              </w:rPr>
              <w:t xml:space="preserve">The UE's serving cell in which the </w:t>
            </w:r>
            <w:r>
              <w:rPr>
                <w:i/>
                <w:color w:val="FF0000"/>
                <w:sz w:val="18"/>
                <w:szCs w:val="18"/>
                <w:lang w:eastAsia="sv-SE"/>
              </w:rPr>
              <w:t>referenceSignal</w:t>
            </w:r>
            <w:r>
              <w:rPr>
                <w:color w:val="FF0000"/>
                <w:sz w:val="18"/>
                <w:szCs w:val="18"/>
                <w:lang w:eastAsia="sv-SE"/>
              </w:rPr>
              <w:t xml:space="preserve"> is configured. If the field is absent, it applies to the serving cell in which the </w:t>
            </w:r>
            <w:r>
              <w:rPr>
                <w:i/>
                <w:color w:val="FF0000"/>
                <w:sz w:val="18"/>
                <w:szCs w:val="18"/>
                <w:lang w:eastAsia="sv-SE"/>
              </w:rPr>
              <w:t xml:space="preserve">TCI-State </w:t>
            </w:r>
            <w:r>
              <w:rPr>
                <w:color w:val="FF0000"/>
                <w:sz w:val="18"/>
                <w:szCs w:val="18"/>
                <w:lang w:eastAsia="sv-SE"/>
              </w:rPr>
              <w:t xml:space="preserve">is configured. The RS can be located on a serving cell other than the serving cell in which the </w:t>
            </w:r>
            <w:r>
              <w:rPr>
                <w:i/>
                <w:color w:val="FF0000"/>
                <w:sz w:val="18"/>
                <w:szCs w:val="18"/>
                <w:lang w:eastAsia="sv-SE"/>
              </w:rPr>
              <w:t xml:space="preserve">TCI-State </w:t>
            </w:r>
            <w:r>
              <w:rPr>
                <w:color w:val="FF0000"/>
                <w:sz w:val="18"/>
                <w:szCs w:val="18"/>
                <w:lang w:eastAsia="sv-SE"/>
              </w:rPr>
              <w:t xml:space="preserve">is configured only if the </w:t>
            </w:r>
            <w:r>
              <w:rPr>
                <w:i/>
                <w:color w:val="FF0000"/>
                <w:sz w:val="18"/>
                <w:szCs w:val="18"/>
                <w:lang w:eastAsia="sv-SE"/>
              </w:rPr>
              <w:t>qcl-Type</w:t>
            </w:r>
            <w:r>
              <w:rPr>
                <w:color w:val="FF0000"/>
                <w:sz w:val="18"/>
                <w:szCs w:val="18"/>
                <w:lang w:eastAsia="sv-SE"/>
              </w:rPr>
              <w:t xml:space="preserve"> is configured as </w:t>
            </w:r>
            <w:r>
              <w:rPr>
                <w:i/>
                <w:color w:val="FF0000"/>
                <w:sz w:val="18"/>
                <w:szCs w:val="18"/>
                <w:lang w:eastAsia="sv-SE"/>
              </w:rPr>
              <w:t>typeC</w:t>
            </w:r>
            <w:r>
              <w:rPr>
                <w:color w:val="FF0000"/>
                <w:sz w:val="18"/>
                <w:szCs w:val="18"/>
                <w:lang w:eastAsia="sv-SE"/>
              </w:rPr>
              <w:t xml:space="preserve"> or </w:t>
            </w:r>
            <w:r>
              <w:rPr>
                <w:i/>
                <w:color w:val="FF0000"/>
                <w:sz w:val="18"/>
                <w:szCs w:val="18"/>
                <w:lang w:eastAsia="sv-SE"/>
              </w:rPr>
              <w:t>typeD</w:t>
            </w:r>
            <w:r>
              <w:rPr>
                <w:color w:val="FF0000"/>
                <w:sz w:val="18"/>
                <w:szCs w:val="18"/>
                <w:lang w:eastAsia="sv-SE"/>
              </w:rPr>
              <w:t>. See TS 38.214 [19] clause 5.1.5.</w:t>
            </w:r>
          </w:p>
          <w:p w:rsidR="006632C6" w:rsidRDefault="006632C6">
            <w:pPr>
              <w:spacing w:after="120"/>
              <w:rPr>
                <w:b/>
                <w:bCs/>
                <w:color w:val="FF0000"/>
                <w:sz w:val="18"/>
                <w:szCs w:val="18"/>
              </w:rPr>
            </w:pPr>
          </w:p>
          <w:p w:rsidR="006632C6" w:rsidRDefault="0098530B">
            <w:pPr>
              <w:spacing w:after="120"/>
              <w:rPr>
                <w:color w:val="FF0000"/>
                <w:sz w:val="18"/>
                <w:szCs w:val="18"/>
              </w:rPr>
            </w:pPr>
            <w:r>
              <w:rPr>
                <w:b/>
                <w:bCs/>
                <w:color w:val="FF0000"/>
                <w:sz w:val="18"/>
                <w:szCs w:val="18"/>
              </w:rPr>
              <w:t>Question 1</w:t>
            </w:r>
          </w:p>
          <w:p w:rsidR="006632C6" w:rsidRDefault="0098530B">
            <w:pPr>
              <w:spacing w:after="120"/>
              <w:rPr>
                <w:color w:val="FF0000"/>
                <w:sz w:val="18"/>
                <w:szCs w:val="18"/>
                <w:lang w:eastAsia="zh-CN"/>
              </w:rPr>
            </w:pPr>
            <w:r>
              <w:rPr>
                <w:color w:val="FF0000"/>
                <w:sz w:val="18"/>
                <w:szCs w:val="18"/>
              </w:rPr>
              <w:t xml:space="preserve">RAN2 would like to ask RAN1 </w:t>
            </w:r>
          </w:p>
          <w:p w:rsidR="006632C6" w:rsidRDefault="0098530B">
            <w:pPr>
              <w:pStyle w:val="ListParagraph"/>
              <w:numPr>
                <w:ilvl w:val="0"/>
                <w:numId w:val="9"/>
              </w:numPr>
              <w:spacing w:after="120" w:line="240" w:lineRule="auto"/>
              <w:rPr>
                <w:color w:val="FF0000"/>
                <w:sz w:val="18"/>
                <w:szCs w:val="18"/>
              </w:rPr>
            </w:pPr>
            <w:bookmarkStart w:id="0" w:name="_Hlk111803774"/>
            <w:r>
              <w:rPr>
                <w:color w:val="FF0000"/>
                <w:sz w:val="18"/>
                <w:szCs w:val="18"/>
              </w:rPr>
              <w:t xml:space="preserve">RAN2 would like to ask what is the relation between servingcellindex configured in </w:t>
            </w:r>
            <w:r>
              <w:rPr>
                <w:i/>
                <w:color w:val="FF0000"/>
                <w:sz w:val="18"/>
                <w:szCs w:val="18"/>
              </w:rPr>
              <w:t>qcl-Type1/qcl-Type2</w:t>
            </w:r>
            <w:r>
              <w:rPr>
                <w:color w:val="FF0000"/>
                <w:sz w:val="18"/>
                <w:szCs w:val="18"/>
              </w:rPr>
              <w:t xml:space="preserve"> and the additionalPCI, when additionalPCI is configured? That is, is it correct understanding that </w:t>
            </w:r>
            <w:r>
              <w:rPr>
                <w:i/>
                <w:iCs/>
                <w:color w:val="FF0000"/>
                <w:sz w:val="18"/>
                <w:szCs w:val="18"/>
              </w:rPr>
              <w:t xml:space="preserve">additionalPCI </w:t>
            </w:r>
            <w:r>
              <w:rPr>
                <w:color w:val="FF0000"/>
                <w:sz w:val="18"/>
                <w:szCs w:val="18"/>
              </w:rPr>
              <w:t xml:space="preserve">is an index referring to a PCI value configured in a list </w:t>
            </w:r>
            <w:r>
              <w:rPr>
                <w:i/>
                <w:iCs/>
                <w:color w:val="FF0000"/>
                <w:sz w:val="18"/>
                <w:szCs w:val="18"/>
              </w:rPr>
              <w:t>additionalPCI-ToAddModList</w:t>
            </w:r>
            <w:r>
              <w:rPr>
                <w:color w:val="FF0000"/>
                <w:sz w:val="18"/>
                <w:szCs w:val="18"/>
              </w:rPr>
              <w:t xml:space="preserve"> under a serving cell configuration and thus depending which serving cell it refers to, the exact PCI value may be different?</w:t>
            </w:r>
          </w:p>
          <w:p w:rsidR="006632C6" w:rsidRDefault="0098530B">
            <w:pPr>
              <w:pStyle w:val="ListParagraph"/>
              <w:numPr>
                <w:ilvl w:val="0"/>
                <w:numId w:val="9"/>
              </w:numPr>
              <w:spacing w:after="120" w:line="240" w:lineRule="auto"/>
              <w:rPr>
                <w:color w:val="FF0000"/>
                <w:sz w:val="18"/>
                <w:szCs w:val="18"/>
              </w:rPr>
            </w:pPr>
            <w:r>
              <w:rPr>
                <w:color w:val="FF0000"/>
                <w:sz w:val="18"/>
                <w:szCs w:val="18"/>
              </w:rPr>
              <w:t xml:space="preserve">RAN2 assumes </w:t>
            </w:r>
            <w:r>
              <w:rPr>
                <w:i/>
                <w:iCs/>
                <w:color w:val="FF0000"/>
                <w:sz w:val="18"/>
                <w:szCs w:val="18"/>
              </w:rPr>
              <w:t xml:space="preserve">additionalPCI </w:t>
            </w:r>
            <w:r>
              <w:rPr>
                <w:color w:val="FF0000"/>
                <w:sz w:val="18"/>
                <w:szCs w:val="18"/>
              </w:rPr>
              <w:t xml:space="preserve">is per TCI-state and refers to the configured reference signal in case of SSB is configured as reference signal in </w:t>
            </w:r>
            <w:r>
              <w:rPr>
                <w:i/>
                <w:iCs/>
                <w:color w:val="FF0000"/>
                <w:sz w:val="18"/>
                <w:szCs w:val="18"/>
              </w:rPr>
              <w:t>qcl-Type1</w:t>
            </w:r>
            <w:r>
              <w:rPr>
                <w:color w:val="FF0000"/>
                <w:sz w:val="18"/>
                <w:szCs w:val="18"/>
              </w:rPr>
              <w:t xml:space="preserve"> and/or </w:t>
            </w:r>
            <w:r>
              <w:rPr>
                <w:i/>
                <w:iCs/>
                <w:color w:val="FF0000"/>
                <w:sz w:val="18"/>
                <w:szCs w:val="18"/>
              </w:rPr>
              <w:t>qcl-Type2</w:t>
            </w:r>
            <w:r>
              <w:rPr>
                <w:color w:val="FF0000"/>
                <w:sz w:val="18"/>
                <w:szCs w:val="18"/>
              </w:rPr>
              <w:t xml:space="preserve">. That is, there is no such case where </w:t>
            </w:r>
            <w:r>
              <w:rPr>
                <w:i/>
                <w:iCs/>
                <w:color w:val="FF0000"/>
                <w:sz w:val="18"/>
                <w:szCs w:val="18"/>
              </w:rPr>
              <w:t>qcl-Type1</w:t>
            </w:r>
            <w:r>
              <w:rPr>
                <w:color w:val="FF0000"/>
                <w:sz w:val="18"/>
                <w:szCs w:val="18"/>
              </w:rPr>
              <w:t xml:space="preserve"> and </w:t>
            </w:r>
            <w:r>
              <w:rPr>
                <w:i/>
                <w:iCs/>
                <w:color w:val="FF0000"/>
                <w:sz w:val="18"/>
                <w:szCs w:val="18"/>
              </w:rPr>
              <w:t>qcl-Type2</w:t>
            </w:r>
            <w:r>
              <w:rPr>
                <w:color w:val="FF0000"/>
                <w:sz w:val="18"/>
                <w:szCs w:val="18"/>
              </w:rPr>
              <w:t xml:space="preserve"> for the same TCI-state associate with different </w:t>
            </w:r>
            <w:r>
              <w:rPr>
                <w:i/>
                <w:iCs/>
                <w:color w:val="FF0000"/>
                <w:sz w:val="18"/>
                <w:szCs w:val="18"/>
              </w:rPr>
              <w:t xml:space="preserve">additionalPCI </w:t>
            </w:r>
            <w:r>
              <w:rPr>
                <w:color w:val="FF0000"/>
                <w:sz w:val="18"/>
                <w:szCs w:val="18"/>
              </w:rPr>
              <w:t xml:space="preserve">values. Please confirm whether this is also RAN1’s understanding. </w:t>
            </w:r>
          </w:p>
          <w:p w:rsidR="006632C6" w:rsidRDefault="0098530B">
            <w:pPr>
              <w:pStyle w:val="ListParagraph"/>
              <w:numPr>
                <w:ilvl w:val="0"/>
                <w:numId w:val="9"/>
              </w:numPr>
              <w:spacing w:after="120" w:line="240" w:lineRule="auto"/>
              <w:rPr>
                <w:color w:val="FF0000"/>
                <w:sz w:val="18"/>
                <w:szCs w:val="18"/>
              </w:rPr>
            </w:pPr>
            <w:r>
              <w:rPr>
                <w:color w:val="FF0000"/>
                <w:sz w:val="18"/>
                <w:szCs w:val="18"/>
              </w:rPr>
              <w:t xml:space="preserve">If </w:t>
            </w:r>
            <w:r>
              <w:rPr>
                <w:i/>
                <w:iCs/>
                <w:color w:val="FF0000"/>
                <w:sz w:val="18"/>
                <w:szCs w:val="18"/>
              </w:rPr>
              <w:t>additionalPCI</w:t>
            </w:r>
            <w:r>
              <w:rPr>
                <w:color w:val="FF0000"/>
                <w:sz w:val="18"/>
                <w:szCs w:val="18"/>
              </w:rPr>
              <w:t xml:space="preserve"> is configured, can </w:t>
            </w:r>
            <w:r>
              <w:rPr>
                <w:i/>
                <w:iCs/>
                <w:color w:val="FF0000"/>
                <w:sz w:val="18"/>
                <w:szCs w:val="18"/>
              </w:rPr>
              <w:t>cell</w:t>
            </w:r>
            <w:r>
              <w:rPr>
                <w:color w:val="FF0000"/>
                <w:sz w:val="18"/>
                <w:szCs w:val="18"/>
              </w:rPr>
              <w:t xml:space="preserve"> be configured for any of the </w:t>
            </w:r>
            <w:r>
              <w:rPr>
                <w:i/>
                <w:iCs/>
                <w:color w:val="FF0000"/>
                <w:sz w:val="18"/>
                <w:szCs w:val="18"/>
              </w:rPr>
              <w:t>qcl-Type1</w:t>
            </w:r>
            <w:r>
              <w:rPr>
                <w:color w:val="FF0000"/>
                <w:sz w:val="18"/>
                <w:szCs w:val="18"/>
              </w:rPr>
              <w:t xml:space="preserve"> or </w:t>
            </w:r>
            <w:r>
              <w:rPr>
                <w:i/>
                <w:iCs/>
                <w:color w:val="FF0000"/>
                <w:sz w:val="18"/>
                <w:szCs w:val="18"/>
              </w:rPr>
              <w:t>qcl-Type2?</w:t>
            </w:r>
          </w:p>
          <w:p w:rsidR="006632C6" w:rsidRDefault="0098530B">
            <w:pPr>
              <w:pStyle w:val="ListParagraph"/>
              <w:numPr>
                <w:ilvl w:val="0"/>
                <w:numId w:val="9"/>
              </w:numPr>
              <w:spacing w:after="120" w:line="240" w:lineRule="auto"/>
              <w:rPr>
                <w:sz w:val="20"/>
                <w:szCs w:val="20"/>
              </w:rPr>
            </w:pPr>
            <w:r>
              <w:rPr>
                <w:rFonts w:eastAsia="等线"/>
                <w:color w:val="FF0000"/>
                <w:sz w:val="18"/>
                <w:szCs w:val="18"/>
                <w:lang w:eastAsia="zh-CN"/>
              </w:rPr>
              <w:t xml:space="preserve">if c) is confirmed, </w:t>
            </w:r>
            <w:r>
              <w:rPr>
                <w:color w:val="FF0000"/>
                <w:sz w:val="18"/>
                <w:szCs w:val="18"/>
              </w:rPr>
              <w:t xml:space="preserve">would there be need to state that </w:t>
            </w:r>
            <w:r>
              <w:rPr>
                <w:i/>
                <w:iCs/>
                <w:color w:val="FF0000"/>
                <w:sz w:val="18"/>
                <w:szCs w:val="18"/>
              </w:rPr>
              <w:t>cell</w:t>
            </w:r>
            <w:r>
              <w:rPr>
                <w:color w:val="FF0000"/>
                <w:sz w:val="18"/>
                <w:szCs w:val="18"/>
              </w:rPr>
              <w:t xml:space="preserve"> cannot be two different values</w:t>
            </w:r>
            <w:r>
              <w:rPr>
                <w:rFonts w:eastAsia="等线"/>
                <w:color w:val="FF0000"/>
                <w:sz w:val="18"/>
                <w:szCs w:val="18"/>
                <w:lang w:eastAsia="zh-CN"/>
              </w:rPr>
              <w:t xml:space="preserve"> for </w:t>
            </w:r>
            <w:r>
              <w:rPr>
                <w:rFonts w:eastAsia="等线"/>
                <w:i/>
                <w:iCs/>
                <w:color w:val="FF0000"/>
                <w:sz w:val="18"/>
                <w:szCs w:val="18"/>
                <w:lang w:eastAsia="zh-CN"/>
              </w:rPr>
              <w:t>qcl-Type1</w:t>
            </w:r>
            <w:r>
              <w:rPr>
                <w:rFonts w:eastAsia="等线"/>
                <w:color w:val="FF0000"/>
                <w:sz w:val="18"/>
                <w:szCs w:val="18"/>
                <w:lang w:eastAsia="zh-CN"/>
              </w:rPr>
              <w:t xml:space="preserve"> and for </w:t>
            </w:r>
            <w:r>
              <w:rPr>
                <w:rFonts w:eastAsia="等线"/>
                <w:i/>
                <w:iCs/>
                <w:color w:val="FF0000"/>
                <w:sz w:val="18"/>
                <w:szCs w:val="18"/>
                <w:lang w:eastAsia="zh-CN"/>
              </w:rPr>
              <w:t>qcl-Type2</w:t>
            </w:r>
            <w:r>
              <w:rPr>
                <w:color w:val="FF0000"/>
                <w:sz w:val="18"/>
                <w:szCs w:val="18"/>
              </w:rPr>
              <w:t>?</w:t>
            </w:r>
            <w:bookmarkEnd w:id="0"/>
          </w:p>
        </w:tc>
      </w:tr>
    </w:tbl>
    <w:p w:rsidR="006632C6" w:rsidRDefault="006632C6">
      <w:pPr>
        <w:snapToGrid w:val="0"/>
        <w:spacing w:after="60" w:line="288" w:lineRule="auto"/>
        <w:rPr>
          <w:sz w:val="20"/>
          <w:szCs w:val="20"/>
        </w:rPr>
      </w:pPr>
    </w:p>
    <w:p w:rsidR="006632C6" w:rsidRDefault="0098530B">
      <w:pPr>
        <w:snapToGrid w:val="0"/>
        <w:spacing w:after="60" w:line="288" w:lineRule="auto"/>
        <w:jc w:val="center"/>
        <w:rPr>
          <w:b/>
          <w:sz w:val="20"/>
          <w:szCs w:val="20"/>
        </w:rPr>
      </w:pPr>
      <w:r>
        <w:rPr>
          <w:b/>
          <w:sz w:val="20"/>
          <w:szCs w:val="20"/>
        </w:rPr>
        <w:t>Table 1</w:t>
      </w:r>
    </w:p>
    <w:tbl>
      <w:tblPr>
        <w:tblStyle w:val="TableGrid"/>
        <w:tblW w:w="0" w:type="auto"/>
        <w:tblLook w:val="04A0" w:firstRow="1" w:lastRow="0" w:firstColumn="1" w:lastColumn="0" w:noHBand="0" w:noVBand="1"/>
      </w:tblPr>
      <w:tblGrid>
        <w:gridCol w:w="994"/>
        <w:gridCol w:w="8932"/>
      </w:tblGrid>
      <w:tr w:rsidR="006632C6">
        <w:tc>
          <w:tcPr>
            <w:tcW w:w="967" w:type="dxa"/>
            <w:shd w:val="clear" w:color="auto" w:fill="D9D9D9" w:themeFill="background1" w:themeFillShade="D9"/>
          </w:tcPr>
          <w:p w:rsidR="006632C6" w:rsidRDefault="0098530B">
            <w:pPr>
              <w:snapToGrid w:val="0"/>
              <w:rPr>
                <w:b/>
                <w:sz w:val="18"/>
                <w:szCs w:val="20"/>
              </w:rPr>
            </w:pPr>
            <w:r>
              <w:rPr>
                <w:b/>
                <w:sz w:val="18"/>
                <w:szCs w:val="20"/>
              </w:rPr>
              <w:t>Company</w:t>
            </w:r>
          </w:p>
        </w:tc>
        <w:tc>
          <w:tcPr>
            <w:tcW w:w="8959" w:type="dxa"/>
            <w:shd w:val="clear" w:color="auto" w:fill="D9D9D9" w:themeFill="background1" w:themeFillShade="D9"/>
          </w:tcPr>
          <w:p w:rsidR="006632C6" w:rsidRDefault="0098530B">
            <w:pPr>
              <w:snapToGrid w:val="0"/>
              <w:rPr>
                <w:b/>
                <w:sz w:val="18"/>
                <w:szCs w:val="20"/>
              </w:rPr>
            </w:pPr>
            <w:r>
              <w:rPr>
                <w:b/>
                <w:sz w:val="18"/>
                <w:szCs w:val="20"/>
              </w:rPr>
              <w:t>Input</w:t>
            </w:r>
          </w:p>
        </w:tc>
      </w:tr>
      <w:tr w:rsidR="006632C6">
        <w:tc>
          <w:tcPr>
            <w:tcW w:w="967" w:type="dxa"/>
          </w:tcPr>
          <w:p w:rsidR="006632C6" w:rsidRDefault="0098530B">
            <w:pPr>
              <w:snapToGrid w:val="0"/>
              <w:rPr>
                <w:sz w:val="18"/>
                <w:szCs w:val="20"/>
              </w:rPr>
            </w:pPr>
            <w:r>
              <w:rPr>
                <w:sz w:val="18"/>
                <w:szCs w:val="20"/>
              </w:rPr>
              <w:t>Mod V00</w:t>
            </w:r>
          </w:p>
        </w:tc>
        <w:tc>
          <w:tcPr>
            <w:tcW w:w="8959" w:type="dxa"/>
          </w:tcPr>
          <w:p w:rsidR="006632C6" w:rsidRDefault="0098530B">
            <w:pPr>
              <w:snapToGrid w:val="0"/>
              <w:rPr>
                <w:b/>
                <w:color w:val="3333FF"/>
                <w:sz w:val="18"/>
                <w:szCs w:val="20"/>
              </w:rPr>
            </w:pPr>
            <w:r>
              <w:rPr>
                <w:b/>
                <w:color w:val="3333FF"/>
                <w:sz w:val="18"/>
                <w:szCs w:val="20"/>
              </w:rPr>
              <w:t>Provide your inputs along with suggested answers to the questions</w:t>
            </w:r>
          </w:p>
        </w:tc>
      </w:tr>
      <w:tr w:rsidR="006632C6">
        <w:tc>
          <w:tcPr>
            <w:tcW w:w="967" w:type="dxa"/>
          </w:tcPr>
          <w:p w:rsidR="006632C6" w:rsidRDefault="0098530B">
            <w:pPr>
              <w:snapToGrid w:val="0"/>
              <w:rPr>
                <w:sz w:val="18"/>
                <w:szCs w:val="20"/>
                <w:lang w:eastAsia="zh-CN"/>
              </w:rPr>
            </w:pPr>
            <w:r>
              <w:rPr>
                <w:sz w:val="18"/>
                <w:szCs w:val="20"/>
                <w:lang w:eastAsia="zh-CN"/>
              </w:rPr>
              <w:t>ZTE</w:t>
            </w:r>
          </w:p>
        </w:tc>
        <w:tc>
          <w:tcPr>
            <w:tcW w:w="8959" w:type="dxa"/>
          </w:tcPr>
          <w:p w:rsidR="006632C6" w:rsidRDefault="0098530B">
            <w:pPr>
              <w:rPr>
                <w:rStyle w:val="Strong"/>
                <w:rFonts w:eastAsia="宋体"/>
                <w:color w:val="000000"/>
                <w:sz w:val="18"/>
                <w:szCs w:val="18"/>
                <w:shd w:val="clear" w:color="auto" w:fill="FFFFFF"/>
              </w:rPr>
            </w:pPr>
            <w:r>
              <w:rPr>
                <w:rStyle w:val="Strong"/>
                <w:color w:val="000000"/>
                <w:sz w:val="18"/>
                <w:szCs w:val="18"/>
                <w:shd w:val="clear" w:color="auto" w:fill="FFFFFF"/>
              </w:rPr>
              <w:t>Discussion</w:t>
            </w:r>
            <w:r>
              <w:rPr>
                <w:color w:val="000000"/>
                <w:sz w:val="18"/>
                <w:szCs w:val="18"/>
                <w:shd w:val="clear" w:color="auto" w:fill="FFFFFF"/>
              </w:rPr>
              <w:t xml:space="preserve">: Generally we think that, for determining an exact RS, </w:t>
            </w:r>
            <w:r>
              <w:rPr>
                <w:i/>
                <w:color w:val="000000"/>
                <w:sz w:val="18"/>
                <w:szCs w:val="18"/>
                <w:shd w:val="clear" w:color="auto" w:fill="FFFFFF"/>
              </w:rPr>
              <w:t>additionalPCI</w:t>
            </w:r>
            <w:r>
              <w:rPr>
                <w:color w:val="000000"/>
                <w:sz w:val="18"/>
                <w:szCs w:val="18"/>
                <w:shd w:val="clear" w:color="auto" w:fill="FFFFFF"/>
              </w:rPr>
              <w:t xml:space="preserve"> is further to indicate additional physical cell ID for a serving cell which may be indicated by </w:t>
            </w:r>
            <w:r>
              <w:rPr>
                <w:i/>
                <w:color w:val="000000"/>
                <w:sz w:val="18"/>
                <w:szCs w:val="18"/>
                <w:shd w:val="clear" w:color="auto" w:fill="FFFFFF"/>
              </w:rPr>
              <w:t>cell</w:t>
            </w:r>
            <w:r>
              <w:rPr>
                <w:color w:val="000000"/>
                <w:sz w:val="18"/>
                <w:szCs w:val="18"/>
                <w:shd w:val="clear" w:color="auto" w:fill="FFFFFF"/>
              </w:rPr>
              <w:t>.</w:t>
            </w:r>
          </w:p>
          <w:p w:rsidR="006632C6" w:rsidRDefault="0098530B">
            <w:pPr>
              <w:rPr>
                <w:rStyle w:val="Strong"/>
                <w:rFonts w:eastAsia="宋体"/>
                <w:color w:val="000000"/>
                <w:sz w:val="18"/>
                <w:szCs w:val="18"/>
                <w:shd w:val="clear" w:color="auto" w:fill="FFFFFF"/>
                <w:lang w:eastAsia="zh-CN"/>
              </w:rPr>
            </w:pPr>
            <w:r>
              <w:rPr>
                <w:rStyle w:val="Strong"/>
                <w:rFonts w:eastAsia="宋体"/>
                <w:color w:val="000000"/>
                <w:sz w:val="18"/>
                <w:szCs w:val="18"/>
                <w:shd w:val="clear" w:color="auto" w:fill="FFFFFF"/>
              </w:rPr>
              <w:t xml:space="preserve">Proposed answer to </w:t>
            </w:r>
            <w:r>
              <w:rPr>
                <w:rStyle w:val="Strong"/>
                <w:rFonts w:eastAsia="宋体"/>
                <w:color w:val="000000"/>
                <w:sz w:val="18"/>
                <w:szCs w:val="18"/>
                <w:shd w:val="clear" w:color="auto" w:fill="FFFFFF"/>
                <w:lang w:eastAsia="zh-CN"/>
              </w:rPr>
              <w:t>Question 1:</w:t>
            </w:r>
          </w:p>
          <w:p w:rsidR="006632C6" w:rsidRDefault="0098530B">
            <w:pPr>
              <w:rPr>
                <w:rStyle w:val="Strong"/>
                <w:rFonts w:eastAsia="宋体"/>
                <w:b w:val="0"/>
                <w:color w:val="000000"/>
                <w:sz w:val="18"/>
                <w:szCs w:val="18"/>
                <w:shd w:val="clear" w:color="auto" w:fill="FFFFFF"/>
                <w:lang w:eastAsia="zh-CN"/>
              </w:rPr>
            </w:pPr>
            <w:r>
              <w:rPr>
                <w:rStyle w:val="Strong"/>
                <w:rFonts w:eastAsia="宋体"/>
                <w:b w:val="0"/>
                <w:color w:val="000000"/>
                <w:sz w:val="18"/>
                <w:szCs w:val="18"/>
                <w:shd w:val="clear" w:color="auto" w:fill="FFFFFF"/>
                <w:lang w:eastAsia="zh-CN"/>
              </w:rPr>
              <w:t>RAN1 confirms the following understanding</w:t>
            </w:r>
          </w:p>
          <w:p w:rsidR="006632C6" w:rsidRDefault="0098530B">
            <w:pPr>
              <w:numPr>
                <w:ilvl w:val="0"/>
                <w:numId w:val="10"/>
              </w:numPr>
              <w:tabs>
                <w:tab w:val="right" w:pos="8743"/>
              </w:tabs>
              <w:ind w:left="338" w:hanging="142"/>
              <w:rPr>
                <w:rFonts w:eastAsia="宋体"/>
                <w:b/>
                <w:bCs/>
                <w:sz w:val="18"/>
                <w:szCs w:val="18"/>
                <w:shd w:val="clear" w:color="auto" w:fill="FFFFFF"/>
              </w:rPr>
            </w:pPr>
            <w:r>
              <w:rPr>
                <w:sz w:val="18"/>
                <w:szCs w:val="18"/>
              </w:rPr>
              <w:t xml:space="preserve">The additionalPCI is an index referring to a PCI value configured in a list additionalPCI-ToAddModList under a serving cell configuration and thus depending which serving cell it refers to, the exact PCI value may be different. </w:t>
            </w:r>
          </w:p>
          <w:p w:rsidR="006632C6" w:rsidRDefault="0098530B">
            <w:pPr>
              <w:numPr>
                <w:ilvl w:val="0"/>
                <w:numId w:val="10"/>
              </w:numPr>
              <w:tabs>
                <w:tab w:val="right" w:pos="8743"/>
              </w:tabs>
              <w:ind w:left="338" w:hanging="142"/>
              <w:rPr>
                <w:sz w:val="18"/>
                <w:szCs w:val="18"/>
              </w:rPr>
            </w:pPr>
            <w:r>
              <w:rPr>
                <w:sz w:val="18"/>
                <w:szCs w:val="18"/>
              </w:rPr>
              <w:t>For a given TCI-state, there is no such case where qcl-Type1 and qcl-Type2 for the same TCI-state associate with different additionalPCI values.</w:t>
            </w:r>
          </w:p>
          <w:p w:rsidR="006632C6" w:rsidRDefault="0098530B">
            <w:pPr>
              <w:numPr>
                <w:ilvl w:val="0"/>
                <w:numId w:val="10"/>
              </w:numPr>
              <w:tabs>
                <w:tab w:val="right" w:pos="8743"/>
              </w:tabs>
              <w:ind w:left="338" w:hanging="142"/>
              <w:rPr>
                <w:rStyle w:val="Strong"/>
                <w:rFonts w:eastAsia="宋体"/>
                <w:b w:val="0"/>
                <w:sz w:val="18"/>
                <w:szCs w:val="18"/>
                <w:shd w:val="clear" w:color="auto" w:fill="FFFFFF"/>
                <w:lang w:eastAsia="zh-CN"/>
              </w:rPr>
            </w:pPr>
            <w:r>
              <w:rPr>
                <w:bCs/>
                <w:sz w:val="18"/>
                <w:szCs w:val="18"/>
              </w:rPr>
              <w:lastRenderedPageBreak/>
              <w:t xml:space="preserve">It is not </w:t>
            </w:r>
            <w:r>
              <w:rPr>
                <w:sz w:val="18"/>
                <w:szCs w:val="18"/>
              </w:rPr>
              <w:t>precluded that cell be configured for any of the qcl-Type1 or qcl-Type2.</w:t>
            </w:r>
          </w:p>
          <w:p w:rsidR="006632C6" w:rsidRDefault="0098530B">
            <w:pPr>
              <w:numPr>
                <w:ilvl w:val="0"/>
                <w:numId w:val="10"/>
              </w:numPr>
              <w:tabs>
                <w:tab w:val="right" w:pos="8743"/>
              </w:tabs>
              <w:ind w:left="338" w:hanging="142"/>
              <w:rPr>
                <w:rStyle w:val="Strong"/>
                <w:rFonts w:eastAsia="宋体"/>
                <w:sz w:val="18"/>
                <w:szCs w:val="18"/>
                <w:shd w:val="clear" w:color="auto" w:fill="FFFFFF"/>
                <w:lang w:eastAsia="zh-CN"/>
              </w:rPr>
            </w:pPr>
            <w:r>
              <w:rPr>
                <w:rStyle w:val="Strong"/>
                <w:rFonts w:eastAsia="宋体"/>
                <w:b w:val="0"/>
                <w:sz w:val="18"/>
                <w:szCs w:val="18"/>
                <w:shd w:val="clear" w:color="auto" w:fill="FFFFFF"/>
                <w:lang w:eastAsia="zh-CN"/>
              </w:rPr>
              <w:t xml:space="preserve">If configured, </w:t>
            </w:r>
            <w:r>
              <w:rPr>
                <w:rStyle w:val="Strong"/>
                <w:rFonts w:eastAsia="宋体"/>
                <w:b w:val="0"/>
                <w:i/>
                <w:sz w:val="18"/>
                <w:szCs w:val="18"/>
                <w:shd w:val="clear" w:color="auto" w:fill="FFFFFF"/>
                <w:lang w:eastAsia="zh-CN"/>
              </w:rPr>
              <w:t>cell</w:t>
            </w:r>
            <w:r>
              <w:rPr>
                <w:rStyle w:val="Strong"/>
                <w:rFonts w:eastAsia="宋体"/>
                <w:b w:val="0"/>
                <w:sz w:val="18"/>
                <w:szCs w:val="18"/>
                <w:shd w:val="clear" w:color="auto" w:fill="FFFFFF"/>
                <w:lang w:eastAsia="zh-CN"/>
              </w:rPr>
              <w:t xml:space="preserve"> cannot be two different values for qcl-Type1 and for qcl-Type2</w:t>
            </w:r>
          </w:p>
        </w:tc>
      </w:tr>
      <w:tr w:rsidR="006632C6">
        <w:tc>
          <w:tcPr>
            <w:tcW w:w="967" w:type="dxa"/>
          </w:tcPr>
          <w:p w:rsidR="006632C6" w:rsidRDefault="0098530B">
            <w:pPr>
              <w:snapToGrid w:val="0"/>
              <w:rPr>
                <w:sz w:val="18"/>
                <w:szCs w:val="20"/>
              </w:rPr>
            </w:pPr>
            <w:r>
              <w:rPr>
                <w:sz w:val="18"/>
                <w:szCs w:val="20"/>
              </w:rPr>
              <w:lastRenderedPageBreak/>
              <w:t>Ericsson</w:t>
            </w:r>
          </w:p>
        </w:tc>
        <w:tc>
          <w:tcPr>
            <w:tcW w:w="8959" w:type="dxa"/>
          </w:tcPr>
          <w:p w:rsidR="006632C6" w:rsidRDefault="0098530B">
            <w:pPr>
              <w:snapToGrid w:val="0"/>
              <w:rPr>
                <w:sz w:val="18"/>
                <w:szCs w:val="20"/>
              </w:rPr>
            </w:pPr>
            <w:r>
              <w:rPr>
                <w:sz w:val="18"/>
                <w:szCs w:val="20"/>
              </w:rPr>
              <w:t>Agree with ZTE</w:t>
            </w:r>
          </w:p>
        </w:tc>
      </w:tr>
      <w:tr w:rsidR="006632C6">
        <w:tc>
          <w:tcPr>
            <w:tcW w:w="967" w:type="dxa"/>
          </w:tcPr>
          <w:p w:rsidR="006632C6" w:rsidRDefault="0098530B">
            <w:pPr>
              <w:snapToGrid w:val="0"/>
              <w:rPr>
                <w:rFonts w:eastAsia="PMingLiU"/>
                <w:sz w:val="18"/>
                <w:szCs w:val="20"/>
                <w:lang w:eastAsia="zh-TW"/>
              </w:rPr>
            </w:pPr>
            <w:r>
              <w:rPr>
                <w:rFonts w:eastAsia="PMingLiU"/>
                <w:sz w:val="18"/>
                <w:szCs w:val="20"/>
                <w:lang w:eastAsia="zh-TW"/>
              </w:rPr>
              <w:t>Apple</w:t>
            </w:r>
          </w:p>
        </w:tc>
        <w:tc>
          <w:tcPr>
            <w:tcW w:w="8959" w:type="dxa"/>
          </w:tcPr>
          <w:p w:rsidR="006632C6" w:rsidRDefault="0098530B">
            <w:pPr>
              <w:snapToGrid w:val="0"/>
              <w:rPr>
                <w:rFonts w:eastAsia="Malgun Gothic"/>
                <w:sz w:val="18"/>
                <w:szCs w:val="20"/>
              </w:rPr>
            </w:pPr>
            <w:r>
              <w:rPr>
                <w:rFonts w:eastAsia="Malgun Gothic"/>
                <w:sz w:val="18"/>
                <w:szCs w:val="20"/>
              </w:rPr>
              <w:t>We are fine with reply proposed by ZTE</w:t>
            </w:r>
          </w:p>
          <w:p w:rsidR="006632C6" w:rsidRDefault="006632C6">
            <w:pPr>
              <w:snapToGrid w:val="0"/>
              <w:rPr>
                <w:rFonts w:eastAsia="Malgun Gothic"/>
                <w:sz w:val="18"/>
                <w:szCs w:val="20"/>
              </w:rPr>
            </w:pPr>
          </w:p>
        </w:tc>
      </w:tr>
      <w:tr w:rsidR="006632C6">
        <w:tc>
          <w:tcPr>
            <w:tcW w:w="967" w:type="dxa"/>
          </w:tcPr>
          <w:p w:rsidR="006632C6" w:rsidRDefault="0098530B">
            <w:pPr>
              <w:snapToGrid w:val="0"/>
              <w:rPr>
                <w:sz w:val="18"/>
                <w:szCs w:val="20"/>
              </w:rPr>
            </w:pPr>
            <w:r>
              <w:rPr>
                <w:sz w:val="18"/>
                <w:szCs w:val="20"/>
              </w:rPr>
              <w:t>Nokia</w:t>
            </w:r>
          </w:p>
        </w:tc>
        <w:tc>
          <w:tcPr>
            <w:tcW w:w="8959" w:type="dxa"/>
          </w:tcPr>
          <w:p w:rsidR="006632C6" w:rsidRDefault="0098530B">
            <w:pPr>
              <w:snapToGrid w:val="0"/>
              <w:rPr>
                <w:sz w:val="18"/>
                <w:szCs w:val="20"/>
              </w:rPr>
            </w:pPr>
            <w:r>
              <w:rPr>
                <w:sz w:val="18"/>
                <w:szCs w:val="20"/>
                <w:lang w:val="en-GB"/>
              </w:rPr>
              <w:t>Agree with ZTE</w:t>
            </w:r>
            <w:r>
              <w:rPr>
                <w:sz w:val="18"/>
                <w:szCs w:val="20"/>
              </w:rPr>
              <w:t>.</w:t>
            </w:r>
          </w:p>
        </w:tc>
      </w:tr>
      <w:tr w:rsidR="006632C6">
        <w:tc>
          <w:tcPr>
            <w:tcW w:w="967" w:type="dxa"/>
          </w:tcPr>
          <w:p w:rsidR="006632C6" w:rsidRDefault="0098530B">
            <w:pPr>
              <w:snapToGrid w:val="0"/>
              <w:rPr>
                <w:sz w:val="18"/>
                <w:szCs w:val="20"/>
              </w:rPr>
            </w:pPr>
            <w:r>
              <w:rPr>
                <w:sz w:val="18"/>
                <w:szCs w:val="20"/>
              </w:rPr>
              <w:t>Huawei, HiSilicon</w:t>
            </w:r>
          </w:p>
        </w:tc>
        <w:tc>
          <w:tcPr>
            <w:tcW w:w="8959" w:type="dxa"/>
          </w:tcPr>
          <w:p w:rsidR="006632C6" w:rsidRDefault="0098530B">
            <w:pPr>
              <w:snapToGrid w:val="0"/>
              <w:rPr>
                <w:sz w:val="18"/>
                <w:szCs w:val="18"/>
              </w:rPr>
            </w:pPr>
            <w:r>
              <w:rPr>
                <w:sz w:val="18"/>
                <w:szCs w:val="18"/>
              </w:rPr>
              <w:t>OK with ZTE answers.</w:t>
            </w:r>
          </w:p>
        </w:tc>
      </w:tr>
      <w:tr w:rsidR="006632C6">
        <w:tc>
          <w:tcPr>
            <w:tcW w:w="967" w:type="dxa"/>
          </w:tcPr>
          <w:p w:rsidR="006632C6" w:rsidRDefault="0098530B">
            <w:pPr>
              <w:snapToGrid w:val="0"/>
              <w:rPr>
                <w:rFonts w:eastAsia="宋体"/>
                <w:sz w:val="18"/>
                <w:szCs w:val="20"/>
                <w:lang w:eastAsia="zh-CN"/>
              </w:rPr>
            </w:pPr>
            <w:r>
              <w:rPr>
                <w:rFonts w:eastAsia="宋体" w:hint="eastAsia"/>
                <w:sz w:val="18"/>
                <w:szCs w:val="20"/>
                <w:lang w:eastAsia="zh-CN"/>
              </w:rPr>
              <w:t>vivo</w:t>
            </w:r>
          </w:p>
        </w:tc>
        <w:tc>
          <w:tcPr>
            <w:tcW w:w="8959" w:type="dxa"/>
          </w:tcPr>
          <w:p w:rsidR="006632C6" w:rsidRDefault="0098530B">
            <w:pPr>
              <w:snapToGrid w:val="0"/>
              <w:rPr>
                <w:rFonts w:eastAsia="宋体"/>
                <w:sz w:val="18"/>
                <w:szCs w:val="20"/>
                <w:lang w:eastAsia="zh-CN"/>
              </w:rPr>
            </w:pPr>
            <w:r>
              <w:rPr>
                <w:rFonts w:eastAsia="宋体" w:hint="eastAsia"/>
                <w:sz w:val="18"/>
                <w:szCs w:val="20"/>
                <w:lang w:eastAsia="zh-CN"/>
              </w:rPr>
              <w:t>Agree with ZTE.</w:t>
            </w:r>
          </w:p>
        </w:tc>
      </w:tr>
      <w:tr w:rsidR="006632C6">
        <w:tc>
          <w:tcPr>
            <w:tcW w:w="967" w:type="dxa"/>
          </w:tcPr>
          <w:p w:rsidR="006632C6" w:rsidRDefault="006C5927">
            <w:pPr>
              <w:snapToGrid w:val="0"/>
              <w:rPr>
                <w:rFonts w:eastAsia="Malgun Gothic"/>
                <w:sz w:val="18"/>
                <w:szCs w:val="20"/>
              </w:rPr>
            </w:pPr>
            <w:r w:rsidRPr="006C5927">
              <w:rPr>
                <w:b/>
                <w:color w:val="3333FF"/>
                <w:sz w:val="18"/>
                <w:szCs w:val="20"/>
              </w:rPr>
              <w:t>Mod V10</w:t>
            </w:r>
          </w:p>
        </w:tc>
        <w:tc>
          <w:tcPr>
            <w:tcW w:w="8959" w:type="dxa"/>
          </w:tcPr>
          <w:p w:rsidR="006632C6" w:rsidRDefault="006C5927">
            <w:pPr>
              <w:snapToGrid w:val="0"/>
              <w:rPr>
                <w:b/>
                <w:color w:val="3333FF"/>
                <w:sz w:val="18"/>
                <w:szCs w:val="20"/>
              </w:rPr>
            </w:pPr>
            <w:r>
              <w:rPr>
                <w:b/>
                <w:color w:val="3333FF"/>
                <w:sz w:val="18"/>
                <w:szCs w:val="20"/>
              </w:rPr>
              <w:t xml:space="preserve">Observations: </w:t>
            </w:r>
            <w:r w:rsidR="00974442">
              <w:rPr>
                <w:b/>
                <w:color w:val="3333FF"/>
                <w:sz w:val="18"/>
                <w:szCs w:val="20"/>
              </w:rPr>
              <w:t>The</w:t>
            </w:r>
            <w:r>
              <w:rPr>
                <w:b/>
                <w:color w:val="3333FF"/>
                <w:sz w:val="18"/>
                <w:szCs w:val="20"/>
              </w:rPr>
              <w:t xml:space="preserve"> proposed answer to Question 1 from ZTE is quite stable.</w:t>
            </w:r>
          </w:p>
          <w:p w:rsidR="006C5927" w:rsidRDefault="006C5927">
            <w:pPr>
              <w:snapToGrid w:val="0"/>
              <w:rPr>
                <w:b/>
                <w:color w:val="3333FF"/>
                <w:sz w:val="18"/>
                <w:szCs w:val="20"/>
              </w:rPr>
            </w:pPr>
          </w:p>
          <w:p w:rsidR="006C5927" w:rsidRDefault="006C5927" w:rsidP="006C5927">
            <w:pPr>
              <w:rPr>
                <w:rStyle w:val="Strong"/>
                <w:rFonts w:eastAsia="宋体"/>
                <w:color w:val="000000"/>
                <w:sz w:val="18"/>
                <w:szCs w:val="18"/>
                <w:shd w:val="clear" w:color="auto" w:fill="FFFFFF"/>
                <w:lang w:eastAsia="zh-CN"/>
              </w:rPr>
            </w:pPr>
            <w:r>
              <w:rPr>
                <w:rStyle w:val="Strong"/>
                <w:rFonts w:eastAsia="宋体"/>
                <w:color w:val="000000"/>
                <w:sz w:val="18"/>
                <w:szCs w:val="18"/>
                <w:shd w:val="clear" w:color="auto" w:fill="FFFFFF"/>
              </w:rPr>
              <w:t xml:space="preserve">Proposed answer to </w:t>
            </w:r>
            <w:r>
              <w:rPr>
                <w:rStyle w:val="Strong"/>
                <w:rFonts w:eastAsia="宋体"/>
                <w:color w:val="000000"/>
                <w:sz w:val="18"/>
                <w:szCs w:val="18"/>
                <w:shd w:val="clear" w:color="auto" w:fill="FFFFFF"/>
                <w:lang w:eastAsia="zh-CN"/>
              </w:rPr>
              <w:t>Question 1:</w:t>
            </w:r>
          </w:p>
          <w:p w:rsidR="006C5927" w:rsidRDefault="006C5927" w:rsidP="006C5927">
            <w:pPr>
              <w:rPr>
                <w:rStyle w:val="Strong"/>
                <w:rFonts w:eastAsia="宋体"/>
                <w:b w:val="0"/>
                <w:color w:val="000000"/>
                <w:sz w:val="18"/>
                <w:szCs w:val="18"/>
                <w:shd w:val="clear" w:color="auto" w:fill="FFFFFF"/>
                <w:lang w:eastAsia="zh-CN"/>
              </w:rPr>
            </w:pPr>
            <w:r>
              <w:rPr>
                <w:rStyle w:val="Strong"/>
                <w:rFonts w:eastAsia="宋体"/>
                <w:b w:val="0"/>
                <w:color w:val="000000"/>
                <w:sz w:val="18"/>
                <w:szCs w:val="18"/>
                <w:shd w:val="clear" w:color="auto" w:fill="FFFFFF"/>
                <w:lang w:eastAsia="zh-CN"/>
              </w:rPr>
              <w:t>RAN1 confirms the following understanding</w:t>
            </w:r>
          </w:p>
          <w:p w:rsidR="006C5927" w:rsidRDefault="006C5927" w:rsidP="006C5927">
            <w:pPr>
              <w:numPr>
                <w:ilvl w:val="0"/>
                <w:numId w:val="22"/>
              </w:numPr>
              <w:tabs>
                <w:tab w:val="right" w:pos="8743"/>
              </w:tabs>
              <w:ind w:left="338" w:hanging="142"/>
              <w:rPr>
                <w:rFonts w:eastAsia="宋体"/>
                <w:b/>
                <w:bCs/>
                <w:sz w:val="18"/>
                <w:szCs w:val="18"/>
                <w:shd w:val="clear" w:color="auto" w:fill="FFFFFF"/>
              </w:rPr>
            </w:pPr>
            <w:r>
              <w:rPr>
                <w:sz w:val="18"/>
                <w:szCs w:val="18"/>
              </w:rPr>
              <w:t xml:space="preserve">The additionalPCI is an index referring to a PCI value configured in a list additionalPCI-ToAddModList under a serving cell configuration and thus depending which serving cell it refers to, the exact PCI value may be different. </w:t>
            </w:r>
          </w:p>
          <w:p w:rsidR="006C5927" w:rsidRDefault="006C5927" w:rsidP="006C5927">
            <w:pPr>
              <w:numPr>
                <w:ilvl w:val="0"/>
                <w:numId w:val="22"/>
              </w:numPr>
              <w:tabs>
                <w:tab w:val="right" w:pos="8743"/>
              </w:tabs>
              <w:ind w:left="338" w:hanging="142"/>
              <w:rPr>
                <w:sz w:val="18"/>
                <w:szCs w:val="18"/>
              </w:rPr>
            </w:pPr>
            <w:r>
              <w:rPr>
                <w:sz w:val="18"/>
                <w:szCs w:val="18"/>
              </w:rPr>
              <w:t>For a given TCI-state, there is no such case where qcl-Type1 and qcl-Type2 for the same TCI-state associate with different additionalPCI values.</w:t>
            </w:r>
          </w:p>
          <w:p w:rsidR="006C5927" w:rsidRDefault="006C5927" w:rsidP="006C5927">
            <w:pPr>
              <w:numPr>
                <w:ilvl w:val="0"/>
                <w:numId w:val="22"/>
              </w:numPr>
              <w:tabs>
                <w:tab w:val="right" w:pos="8743"/>
              </w:tabs>
              <w:ind w:left="338" w:hanging="142"/>
              <w:rPr>
                <w:rStyle w:val="Strong"/>
                <w:rFonts w:eastAsia="宋体"/>
                <w:b w:val="0"/>
                <w:sz w:val="18"/>
                <w:szCs w:val="18"/>
                <w:shd w:val="clear" w:color="auto" w:fill="FFFFFF"/>
                <w:lang w:eastAsia="zh-CN"/>
              </w:rPr>
            </w:pPr>
            <w:r>
              <w:rPr>
                <w:bCs/>
                <w:sz w:val="18"/>
                <w:szCs w:val="18"/>
              </w:rPr>
              <w:t xml:space="preserve">It is not </w:t>
            </w:r>
            <w:r>
              <w:rPr>
                <w:sz w:val="18"/>
                <w:szCs w:val="18"/>
              </w:rPr>
              <w:t>precluded that cell be configured for any of the qcl-Type1 or qcl-Type2.</w:t>
            </w:r>
          </w:p>
          <w:p w:rsidR="006C5927" w:rsidRDefault="006C5927" w:rsidP="006C5927">
            <w:pPr>
              <w:numPr>
                <w:ilvl w:val="0"/>
                <w:numId w:val="22"/>
              </w:numPr>
              <w:tabs>
                <w:tab w:val="right" w:pos="8743"/>
              </w:tabs>
              <w:ind w:left="338" w:hanging="142"/>
              <w:rPr>
                <w:rFonts w:eastAsia="Malgun Gothic"/>
                <w:sz w:val="18"/>
                <w:szCs w:val="20"/>
              </w:rPr>
            </w:pPr>
            <w:r>
              <w:rPr>
                <w:rStyle w:val="Strong"/>
                <w:rFonts w:eastAsia="宋体"/>
                <w:b w:val="0"/>
                <w:sz w:val="18"/>
                <w:szCs w:val="18"/>
                <w:shd w:val="clear" w:color="auto" w:fill="FFFFFF"/>
                <w:lang w:eastAsia="zh-CN"/>
              </w:rPr>
              <w:t xml:space="preserve">If configured, </w:t>
            </w:r>
            <w:r>
              <w:rPr>
                <w:rStyle w:val="Strong"/>
                <w:rFonts w:eastAsia="宋体"/>
                <w:b w:val="0"/>
                <w:i/>
                <w:sz w:val="18"/>
                <w:szCs w:val="18"/>
                <w:shd w:val="clear" w:color="auto" w:fill="FFFFFF"/>
                <w:lang w:eastAsia="zh-CN"/>
              </w:rPr>
              <w:t>cell</w:t>
            </w:r>
            <w:r>
              <w:rPr>
                <w:rStyle w:val="Strong"/>
                <w:rFonts w:eastAsia="宋体"/>
                <w:b w:val="0"/>
                <w:sz w:val="18"/>
                <w:szCs w:val="18"/>
                <w:shd w:val="clear" w:color="auto" w:fill="FFFFFF"/>
                <w:lang w:eastAsia="zh-CN"/>
              </w:rPr>
              <w:t xml:space="preserve"> cannot be two different values for qcl-Type1 and for qcl-Type2</w:t>
            </w:r>
          </w:p>
        </w:tc>
      </w:tr>
      <w:tr w:rsidR="006632C6">
        <w:tc>
          <w:tcPr>
            <w:tcW w:w="967" w:type="dxa"/>
          </w:tcPr>
          <w:p w:rsidR="006632C6" w:rsidRDefault="006632C6">
            <w:pPr>
              <w:snapToGrid w:val="0"/>
              <w:rPr>
                <w:rFonts w:eastAsia="Malgun Gothic"/>
                <w:sz w:val="18"/>
                <w:szCs w:val="20"/>
              </w:rPr>
            </w:pPr>
          </w:p>
        </w:tc>
        <w:tc>
          <w:tcPr>
            <w:tcW w:w="8959" w:type="dxa"/>
          </w:tcPr>
          <w:p w:rsidR="006632C6" w:rsidRDefault="006632C6">
            <w:pPr>
              <w:snapToGrid w:val="0"/>
              <w:rPr>
                <w:rFonts w:eastAsia="Malgun Gothic"/>
                <w:sz w:val="18"/>
                <w:szCs w:val="20"/>
              </w:rPr>
            </w:pPr>
          </w:p>
        </w:tc>
      </w:tr>
      <w:tr w:rsidR="006632C6">
        <w:tc>
          <w:tcPr>
            <w:tcW w:w="967" w:type="dxa"/>
          </w:tcPr>
          <w:p w:rsidR="006632C6" w:rsidRDefault="006632C6">
            <w:pPr>
              <w:snapToGrid w:val="0"/>
              <w:rPr>
                <w:sz w:val="18"/>
                <w:szCs w:val="20"/>
              </w:rPr>
            </w:pPr>
          </w:p>
        </w:tc>
        <w:tc>
          <w:tcPr>
            <w:tcW w:w="8959" w:type="dxa"/>
          </w:tcPr>
          <w:p w:rsidR="006632C6" w:rsidRDefault="006632C6">
            <w:pPr>
              <w:snapToGrid w:val="0"/>
              <w:rPr>
                <w:b/>
                <w:sz w:val="18"/>
                <w:szCs w:val="20"/>
              </w:rPr>
            </w:pPr>
          </w:p>
        </w:tc>
      </w:tr>
      <w:tr w:rsidR="006632C6">
        <w:tc>
          <w:tcPr>
            <w:tcW w:w="967" w:type="dxa"/>
          </w:tcPr>
          <w:p w:rsidR="006632C6" w:rsidRDefault="006632C6">
            <w:pPr>
              <w:snapToGrid w:val="0"/>
              <w:rPr>
                <w:sz w:val="18"/>
                <w:szCs w:val="20"/>
              </w:rPr>
            </w:pPr>
          </w:p>
        </w:tc>
        <w:tc>
          <w:tcPr>
            <w:tcW w:w="8959" w:type="dxa"/>
          </w:tcPr>
          <w:p w:rsidR="006632C6" w:rsidRDefault="006632C6">
            <w:pPr>
              <w:snapToGrid w:val="0"/>
              <w:rPr>
                <w:b/>
                <w:bCs/>
                <w:sz w:val="18"/>
                <w:szCs w:val="20"/>
              </w:rPr>
            </w:pPr>
          </w:p>
        </w:tc>
      </w:tr>
      <w:tr w:rsidR="006632C6">
        <w:tc>
          <w:tcPr>
            <w:tcW w:w="967" w:type="dxa"/>
          </w:tcPr>
          <w:p w:rsidR="006632C6" w:rsidRDefault="006632C6">
            <w:pPr>
              <w:snapToGrid w:val="0"/>
              <w:rPr>
                <w:sz w:val="18"/>
                <w:szCs w:val="20"/>
              </w:rPr>
            </w:pPr>
          </w:p>
        </w:tc>
        <w:tc>
          <w:tcPr>
            <w:tcW w:w="8959" w:type="dxa"/>
          </w:tcPr>
          <w:p w:rsidR="006632C6" w:rsidRDefault="006632C6">
            <w:pPr>
              <w:snapToGrid w:val="0"/>
              <w:rPr>
                <w:sz w:val="18"/>
                <w:szCs w:val="20"/>
              </w:rPr>
            </w:pPr>
          </w:p>
        </w:tc>
      </w:tr>
      <w:tr w:rsidR="006632C6">
        <w:tc>
          <w:tcPr>
            <w:tcW w:w="967" w:type="dxa"/>
          </w:tcPr>
          <w:p w:rsidR="006632C6" w:rsidRDefault="006632C6">
            <w:pPr>
              <w:snapToGrid w:val="0"/>
              <w:rPr>
                <w:sz w:val="18"/>
                <w:szCs w:val="20"/>
              </w:rPr>
            </w:pPr>
          </w:p>
        </w:tc>
        <w:tc>
          <w:tcPr>
            <w:tcW w:w="8959" w:type="dxa"/>
          </w:tcPr>
          <w:p w:rsidR="006632C6" w:rsidRDefault="006632C6">
            <w:pPr>
              <w:snapToGrid w:val="0"/>
              <w:rPr>
                <w:sz w:val="18"/>
                <w:szCs w:val="20"/>
              </w:rPr>
            </w:pPr>
          </w:p>
        </w:tc>
      </w:tr>
      <w:tr w:rsidR="006632C6">
        <w:tc>
          <w:tcPr>
            <w:tcW w:w="967" w:type="dxa"/>
          </w:tcPr>
          <w:p w:rsidR="006632C6" w:rsidRDefault="006632C6">
            <w:pPr>
              <w:snapToGrid w:val="0"/>
              <w:rPr>
                <w:sz w:val="18"/>
                <w:szCs w:val="20"/>
                <w:lang w:eastAsia="zh-CN"/>
              </w:rPr>
            </w:pPr>
          </w:p>
        </w:tc>
        <w:tc>
          <w:tcPr>
            <w:tcW w:w="8959" w:type="dxa"/>
          </w:tcPr>
          <w:p w:rsidR="006632C6" w:rsidRDefault="006632C6">
            <w:pPr>
              <w:snapToGrid w:val="0"/>
              <w:rPr>
                <w:sz w:val="18"/>
                <w:szCs w:val="20"/>
                <w:lang w:eastAsia="zh-CN"/>
              </w:rPr>
            </w:pPr>
          </w:p>
        </w:tc>
      </w:tr>
      <w:tr w:rsidR="006632C6">
        <w:tc>
          <w:tcPr>
            <w:tcW w:w="967" w:type="dxa"/>
          </w:tcPr>
          <w:p w:rsidR="006632C6" w:rsidRDefault="006632C6">
            <w:pPr>
              <w:snapToGrid w:val="0"/>
              <w:rPr>
                <w:sz w:val="18"/>
                <w:szCs w:val="18"/>
                <w:lang w:eastAsia="zh-CN"/>
              </w:rPr>
            </w:pPr>
          </w:p>
        </w:tc>
        <w:tc>
          <w:tcPr>
            <w:tcW w:w="8959" w:type="dxa"/>
          </w:tcPr>
          <w:p w:rsidR="006632C6" w:rsidRDefault="006632C6">
            <w:pPr>
              <w:snapToGrid w:val="0"/>
              <w:rPr>
                <w:sz w:val="18"/>
                <w:szCs w:val="18"/>
                <w:lang w:eastAsia="zh-CN"/>
              </w:rPr>
            </w:pPr>
          </w:p>
        </w:tc>
      </w:tr>
      <w:tr w:rsidR="006632C6">
        <w:tc>
          <w:tcPr>
            <w:tcW w:w="967" w:type="dxa"/>
          </w:tcPr>
          <w:p w:rsidR="006632C6" w:rsidRDefault="006632C6">
            <w:pPr>
              <w:snapToGrid w:val="0"/>
              <w:rPr>
                <w:sz w:val="18"/>
                <w:szCs w:val="18"/>
                <w:lang w:eastAsia="zh-CN"/>
              </w:rPr>
            </w:pPr>
          </w:p>
        </w:tc>
        <w:tc>
          <w:tcPr>
            <w:tcW w:w="8959" w:type="dxa"/>
          </w:tcPr>
          <w:p w:rsidR="006632C6" w:rsidRDefault="006632C6">
            <w:pPr>
              <w:snapToGrid w:val="0"/>
              <w:rPr>
                <w:b/>
                <w:sz w:val="18"/>
                <w:szCs w:val="18"/>
              </w:rPr>
            </w:pPr>
          </w:p>
        </w:tc>
      </w:tr>
      <w:tr w:rsidR="006632C6">
        <w:tc>
          <w:tcPr>
            <w:tcW w:w="967" w:type="dxa"/>
          </w:tcPr>
          <w:p w:rsidR="006632C6" w:rsidRDefault="006632C6">
            <w:pPr>
              <w:snapToGrid w:val="0"/>
              <w:rPr>
                <w:sz w:val="18"/>
                <w:szCs w:val="18"/>
                <w:lang w:eastAsia="zh-CN"/>
              </w:rPr>
            </w:pPr>
          </w:p>
        </w:tc>
        <w:tc>
          <w:tcPr>
            <w:tcW w:w="8959" w:type="dxa"/>
          </w:tcPr>
          <w:p w:rsidR="006632C6" w:rsidRDefault="006632C6">
            <w:pPr>
              <w:snapToGrid w:val="0"/>
              <w:rPr>
                <w:bCs/>
                <w:sz w:val="18"/>
                <w:szCs w:val="18"/>
              </w:rPr>
            </w:pPr>
          </w:p>
        </w:tc>
      </w:tr>
      <w:tr w:rsidR="006632C6">
        <w:tc>
          <w:tcPr>
            <w:tcW w:w="967" w:type="dxa"/>
          </w:tcPr>
          <w:p w:rsidR="006632C6" w:rsidRDefault="006632C6">
            <w:pPr>
              <w:snapToGrid w:val="0"/>
              <w:rPr>
                <w:sz w:val="18"/>
                <w:szCs w:val="18"/>
                <w:lang w:eastAsia="zh-CN"/>
              </w:rPr>
            </w:pPr>
          </w:p>
        </w:tc>
        <w:tc>
          <w:tcPr>
            <w:tcW w:w="8959" w:type="dxa"/>
          </w:tcPr>
          <w:p w:rsidR="006632C6" w:rsidRDefault="006632C6">
            <w:pPr>
              <w:snapToGrid w:val="0"/>
              <w:rPr>
                <w:bCs/>
                <w:sz w:val="18"/>
                <w:szCs w:val="18"/>
              </w:rPr>
            </w:pPr>
          </w:p>
        </w:tc>
      </w:tr>
    </w:tbl>
    <w:p w:rsidR="006632C6" w:rsidRDefault="006632C6">
      <w:pPr>
        <w:snapToGrid w:val="0"/>
        <w:spacing w:after="60" w:line="288" w:lineRule="auto"/>
        <w:rPr>
          <w:sz w:val="22"/>
          <w:szCs w:val="20"/>
        </w:rPr>
      </w:pPr>
    </w:p>
    <w:p w:rsidR="006632C6" w:rsidRDefault="0098530B">
      <w:pPr>
        <w:pStyle w:val="Heading2"/>
        <w:numPr>
          <w:ilvl w:val="1"/>
          <w:numId w:val="8"/>
        </w:numPr>
        <w:rPr>
          <w:sz w:val="24"/>
        </w:rPr>
      </w:pPr>
      <w:r>
        <w:rPr>
          <w:sz w:val="24"/>
        </w:rPr>
        <w:t>Question 2</w:t>
      </w:r>
    </w:p>
    <w:p w:rsidR="006632C6" w:rsidRDefault="006632C6">
      <w:pPr>
        <w:pStyle w:val="ListParagraph"/>
        <w:snapToGrid w:val="0"/>
        <w:spacing w:after="60" w:line="288" w:lineRule="auto"/>
        <w:rPr>
          <w:sz w:val="22"/>
          <w:szCs w:val="20"/>
        </w:rPr>
      </w:pPr>
    </w:p>
    <w:tbl>
      <w:tblPr>
        <w:tblStyle w:val="TableGrid"/>
        <w:tblW w:w="0" w:type="auto"/>
        <w:tblLook w:val="04A0" w:firstRow="1" w:lastRow="0" w:firstColumn="1" w:lastColumn="0" w:noHBand="0" w:noVBand="1"/>
      </w:tblPr>
      <w:tblGrid>
        <w:gridCol w:w="985"/>
        <w:gridCol w:w="8941"/>
      </w:tblGrid>
      <w:tr w:rsidR="006632C6">
        <w:trPr>
          <w:trHeight w:val="952"/>
        </w:trPr>
        <w:tc>
          <w:tcPr>
            <w:tcW w:w="985" w:type="dxa"/>
          </w:tcPr>
          <w:p w:rsidR="006632C6" w:rsidRDefault="0098530B">
            <w:pPr>
              <w:pStyle w:val="Index1"/>
              <w:rPr>
                <w:b/>
                <w:bCs/>
                <w:color w:val="FF0000"/>
                <w:lang w:eastAsia="ko-KR"/>
              </w:rPr>
            </w:pPr>
            <w:r>
              <w:rPr>
                <w:b/>
                <w:bCs/>
                <w:color w:val="FF0000"/>
                <w:lang w:eastAsia="ko-KR"/>
              </w:rPr>
              <w:lastRenderedPageBreak/>
              <w:t>Q#2</w:t>
            </w:r>
          </w:p>
        </w:tc>
        <w:tc>
          <w:tcPr>
            <w:tcW w:w="8941" w:type="dxa"/>
          </w:tcPr>
          <w:p w:rsidR="006632C6" w:rsidRDefault="0098530B">
            <w:pPr>
              <w:spacing w:after="120"/>
              <w:rPr>
                <w:b/>
                <w:bCs/>
                <w:color w:val="FF0000"/>
                <w:sz w:val="20"/>
                <w:szCs w:val="20"/>
              </w:rPr>
            </w:pPr>
            <w:r>
              <w:rPr>
                <w:b/>
                <w:bCs/>
                <w:color w:val="FF0000"/>
                <w:sz w:val="20"/>
                <w:szCs w:val="20"/>
              </w:rPr>
              <w:t>Question 2</w:t>
            </w:r>
          </w:p>
          <w:p w:rsidR="006632C6" w:rsidRDefault="0098530B">
            <w:pPr>
              <w:spacing w:after="120"/>
              <w:rPr>
                <w:color w:val="FF0000"/>
                <w:sz w:val="20"/>
                <w:szCs w:val="20"/>
              </w:rPr>
            </w:pPr>
            <w:r>
              <w:rPr>
                <w:color w:val="FF0000"/>
                <w:sz w:val="20"/>
                <w:szCs w:val="20"/>
              </w:rPr>
              <w:t xml:space="preserve">RAN2 considers the case where a serving cell uses the TCI states defined in another cell, i.e. </w:t>
            </w:r>
            <w:r>
              <w:rPr>
                <w:i/>
                <w:iCs/>
                <w:color w:val="FF0000"/>
                <w:sz w:val="20"/>
                <w:szCs w:val="20"/>
              </w:rPr>
              <w:t>dl-OrJoint-TCIStateList</w:t>
            </w:r>
            <w:r>
              <w:rPr>
                <w:color w:val="FF0000"/>
                <w:sz w:val="20"/>
                <w:szCs w:val="20"/>
              </w:rPr>
              <w:t xml:space="preserve"> is set to </w:t>
            </w:r>
            <w:r>
              <w:rPr>
                <w:i/>
                <w:iCs/>
                <w:color w:val="FF0000"/>
                <w:sz w:val="20"/>
                <w:szCs w:val="20"/>
              </w:rPr>
              <w:t>unifiedTCI-StateRef</w:t>
            </w:r>
            <w:r>
              <w:rPr>
                <w:color w:val="FF0000"/>
                <w:sz w:val="20"/>
                <w:szCs w:val="20"/>
              </w:rPr>
              <w:t>. and would like to ask RAN1:</w:t>
            </w:r>
          </w:p>
          <w:p w:rsidR="006632C6" w:rsidRDefault="0098530B">
            <w:pPr>
              <w:pStyle w:val="ListParagraph"/>
              <w:numPr>
                <w:ilvl w:val="0"/>
                <w:numId w:val="11"/>
              </w:numPr>
              <w:spacing w:after="120" w:line="240" w:lineRule="auto"/>
              <w:rPr>
                <w:color w:val="FF0000"/>
                <w:sz w:val="20"/>
                <w:szCs w:val="20"/>
              </w:rPr>
            </w:pPr>
            <w:r>
              <w:rPr>
                <w:rFonts w:eastAsia="等线"/>
                <w:color w:val="FF0000"/>
                <w:sz w:val="20"/>
                <w:szCs w:val="20"/>
                <w:lang w:eastAsia="zh-CN"/>
              </w:rPr>
              <w:t xml:space="preserve">When “cell” is absent in QCL-info, is the </w:t>
            </w:r>
            <w:r>
              <w:rPr>
                <w:rFonts w:eastAsia="等线"/>
                <w:i/>
                <w:iCs/>
                <w:color w:val="FF0000"/>
                <w:sz w:val="20"/>
                <w:szCs w:val="20"/>
                <w:lang w:eastAsia="zh-CN"/>
              </w:rPr>
              <w:t>referenceSigna</w:t>
            </w:r>
            <w:r>
              <w:rPr>
                <w:rFonts w:eastAsia="等线"/>
                <w:color w:val="FF0000"/>
                <w:sz w:val="20"/>
                <w:szCs w:val="20"/>
                <w:lang w:eastAsia="zh-CN"/>
              </w:rPr>
              <w:t xml:space="preserve">l located in the serving cell where the </w:t>
            </w:r>
            <w:r>
              <w:rPr>
                <w:rFonts w:eastAsia="等线"/>
                <w:i/>
                <w:iCs/>
                <w:color w:val="FF0000"/>
                <w:sz w:val="20"/>
                <w:szCs w:val="20"/>
                <w:lang w:eastAsia="zh-CN"/>
              </w:rPr>
              <w:t>TCI-state</w:t>
            </w:r>
            <w:r>
              <w:rPr>
                <w:rFonts w:eastAsia="等线"/>
                <w:color w:val="FF0000"/>
                <w:sz w:val="20"/>
                <w:szCs w:val="20"/>
                <w:lang w:eastAsia="zh-CN"/>
              </w:rPr>
              <w:t xml:space="preserve"> is configured (</w:t>
            </w:r>
            <w:r>
              <w:rPr>
                <w:rFonts w:eastAsia="等线"/>
                <w:i/>
                <w:iCs/>
                <w:color w:val="FF0000"/>
                <w:sz w:val="20"/>
                <w:szCs w:val="20"/>
                <w:lang w:eastAsia="zh-CN"/>
              </w:rPr>
              <w:t>dl-orJoint-TCI-State-ToAddModList</w:t>
            </w:r>
            <w:r>
              <w:rPr>
                <w:rFonts w:eastAsia="等线"/>
                <w:color w:val="FF0000"/>
                <w:sz w:val="20"/>
                <w:szCs w:val="20"/>
                <w:lang w:eastAsia="zh-CN"/>
              </w:rPr>
              <w:t xml:space="preserve"> is in IE </w:t>
            </w:r>
            <w:r>
              <w:rPr>
                <w:rFonts w:eastAsia="等线"/>
                <w:i/>
                <w:iCs/>
                <w:color w:val="FF0000"/>
                <w:sz w:val="20"/>
                <w:szCs w:val="20"/>
                <w:lang w:eastAsia="zh-CN"/>
              </w:rPr>
              <w:t>PDSCH-Config</w:t>
            </w:r>
            <w:r>
              <w:rPr>
                <w:rFonts w:eastAsia="等线"/>
                <w:color w:val="FF0000"/>
                <w:sz w:val="20"/>
                <w:szCs w:val="20"/>
                <w:lang w:eastAsia="zh-CN"/>
              </w:rPr>
              <w:t xml:space="preserve"> of this serving cell) or in the serving cell where the </w:t>
            </w:r>
            <w:r>
              <w:rPr>
                <w:rFonts w:eastAsia="等线"/>
                <w:i/>
                <w:iCs/>
                <w:color w:val="FF0000"/>
                <w:sz w:val="20"/>
                <w:szCs w:val="20"/>
                <w:lang w:eastAsia="zh-CN"/>
              </w:rPr>
              <w:t>TCI-state</w:t>
            </w:r>
            <w:r>
              <w:rPr>
                <w:rFonts w:eastAsia="等线"/>
                <w:color w:val="FF0000"/>
                <w:sz w:val="20"/>
                <w:szCs w:val="20"/>
                <w:lang w:eastAsia="zh-CN"/>
              </w:rPr>
              <w:t xml:space="preserve"> is used ( </w:t>
            </w:r>
            <w:r>
              <w:rPr>
                <w:i/>
                <w:iCs/>
                <w:color w:val="FF0000"/>
                <w:sz w:val="20"/>
                <w:szCs w:val="20"/>
              </w:rPr>
              <w:t>unifiedTCI-StateRef</w:t>
            </w:r>
            <w:r>
              <w:rPr>
                <w:rFonts w:eastAsia="等线"/>
                <w:color w:val="FF0000"/>
                <w:sz w:val="20"/>
                <w:szCs w:val="20"/>
                <w:lang w:eastAsia="zh-CN"/>
              </w:rPr>
              <w:t xml:space="preserve"> is in IE </w:t>
            </w:r>
            <w:r>
              <w:rPr>
                <w:rFonts w:eastAsia="等线"/>
                <w:i/>
                <w:iCs/>
                <w:color w:val="FF0000"/>
                <w:sz w:val="20"/>
                <w:szCs w:val="20"/>
                <w:lang w:eastAsia="zh-CN"/>
              </w:rPr>
              <w:t>PDSCH-Config</w:t>
            </w:r>
            <w:r>
              <w:rPr>
                <w:rFonts w:eastAsia="等线"/>
                <w:color w:val="FF0000"/>
                <w:sz w:val="20"/>
                <w:szCs w:val="20"/>
                <w:lang w:eastAsia="zh-CN"/>
              </w:rPr>
              <w:t xml:space="preserve"> of this serving cell)? And is the above limited to certain qcl-Type?</w:t>
            </w:r>
          </w:p>
          <w:p w:rsidR="006632C6" w:rsidRDefault="0098530B">
            <w:pPr>
              <w:pStyle w:val="ListParagraph"/>
              <w:numPr>
                <w:ilvl w:val="0"/>
                <w:numId w:val="11"/>
              </w:numPr>
              <w:spacing w:after="120" w:line="240" w:lineRule="auto"/>
              <w:rPr>
                <w:color w:val="FF0000"/>
              </w:rPr>
            </w:pPr>
            <w:r>
              <w:rPr>
                <w:color w:val="FF0000"/>
                <w:sz w:val="20"/>
                <w:szCs w:val="20"/>
              </w:rPr>
              <w:t xml:space="preserve">Is the configuration of the TCI state of the serving cell indicated by </w:t>
            </w:r>
            <w:r>
              <w:rPr>
                <w:i/>
                <w:iCs/>
                <w:color w:val="FF0000"/>
                <w:sz w:val="20"/>
                <w:szCs w:val="20"/>
              </w:rPr>
              <w:t>unifiedTCI-StateRef</w:t>
            </w:r>
            <w:r>
              <w:rPr>
                <w:color w:val="FF0000"/>
                <w:sz w:val="20"/>
                <w:szCs w:val="20"/>
              </w:rPr>
              <w:t xml:space="preserve"> still applicable for the serving cell configured with </w:t>
            </w:r>
            <w:r>
              <w:rPr>
                <w:i/>
                <w:iCs/>
                <w:color w:val="FF0000"/>
                <w:sz w:val="20"/>
                <w:szCs w:val="20"/>
              </w:rPr>
              <w:t>unifiedTCI-StateRef</w:t>
            </w:r>
            <w:r>
              <w:rPr>
                <w:color w:val="FF0000"/>
                <w:sz w:val="20"/>
                <w:szCs w:val="20"/>
              </w:rPr>
              <w:t xml:space="preserve"> when the serving cell (e.g. SCell) indicated by </w:t>
            </w:r>
            <w:r>
              <w:rPr>
                <w:i/>
                <w:iCs/>
                <w:color w:val="FF0000"/>
                <w:sz w:val="20"/>
                <w:szCs w:val="20"/>
              </w:rPr>
              <w:t>unifiedTCI-StateRef</w:t>
            </w:r>
            <w:r>
              <w:rPr>
                <w:color w:val="FF0000"/>
                <w:sz w:val="20"/>
                <w:szCs w:val="20"/>
              </w:rPr>
              <w:t xml:space="preserve"> is deactivated?</w:t>
            </w:r>
          </w:p>
        </w:tc>
      </w:tr>
    </w:tbl>
    <w:p w:rsidR="006632C6" w:rsidRDefault="006632C6">
      <w:pPr>
        <w:snapToGrid w:val="0"/>
        <w:spacing w:after="60" w:line="288" w:lineRule="auto"/>
        <w:rPr>
          <w:sz w:val="22"/>
          <w:szCs w:val="20"/>
        </w:rPr>
      </w:pPr>
    </w:p>
    <w:p w:rsidR="006632C6" w:rsidRDefault="0098530B">
      <w:pPr>
        <w:snapToGrid w:val="0"/>
        <w:spacing w:after="60" w:line="288" w:lineRule="auto"/>
        <w:jc w:val="center"/>
        <w:rPr>
          <w:b/>
          <w:sz w:val="20"/>
          <w:szCs w:val="20"/>
        </w:rPr>
      </w:pPr>
      <w:r>
        <w:rPr>
          <w:b/>
          <w:sz w:val="20"/>
          <w:szCs w:val="20"/>
        </w:rPr>
        <w:t>Table 2</w:t>
      </w:r>
    </w:p>
    <w:tbl>
      <w:tblPr>
        <w:tblStyle w:val="TableGrid"/>
        <w:tblW w:w="0" w:type="auto"/>
        <w:tblLook w:val="04A0" w:firstRow="1" w:lastRow="0" w:firstColumn="1" w:lastColumn="0" w:noHBand="0" w:noVBand="1"/>
      </w:tblPr>
      <w:tblGrid>
        <w:gridCol w:w="1705"/>
        <w:gridCol w:w="8221"/>
      </w:tblGrid>
      <w:tr w:rsidR="006632C6">
        <w:tc>
          <w:tcPr>
            <w:tcW w:w="1705" w:type="dxa"/>
            <w:shd w:val="clear" w:color="auto" w:fill="D9D9D9" w:themeFill="background1" w:themeFillShade="D9"/>
          </w:tcPr>
          <w:p w:rsidR="006632C6" w:rsidRDefault="0098530B">
            <w:pPr>
              <w:snapToGrid w:val="0"/>
              <w:rPr>
                <w:b/>
                <w:sz w:val="18"/>
                <w:szCs w:val="20"/>
              </w:rPr>
            </w:pPr>
            <w:r>
              <w:rPr>
                <w:b/>
                <w:sz w:val="18"/>
                <w:szCs w:val="20"/>
              </w:rPr>
              <w:t>Company</w:t>
            </w:r>
          </w:p>
        </w:tc>
        <w:tc>
          <w:tcPr>
            <w:tcW w:w="8221" w:type="dxa"/>
            <w:shd w:val="clear" w:color="auto" w:fill="D9D9D9" w:themeFill="background1" w:themeFillShade="D9"/>
          </w:tcPr>
          <w:p w:rsidR="006632C6" w:rsidRDefault="0098530B">
            <w:pPr>
              <w:snapToGrid w:val="0"/>
              <w:rPr>
                <w:b/>
                <w:sz w:val="18"/>
                <w:szCs w:val="20"/>
              </w:rPr>
            </w:pPr>
            <w:r>
              <w:rPr>
                <w:b/>
                <w:sz w:val="18"/>
                <w:szCs w:val="20"/>
              </w:rPr>
              <w:t>Input</w:t>
            </w:r>
          </w:p>
        </w:tc>
      </w:tr>
      <w:tr w:rsidR="006632C6">
        <w:tc>
          <w:tcPr>
            <w:tcW w:w="1705" w:type="dxa"/>
          </w:tcPr>
          <w:p w:rsidR="006632C6" w:rsidRDefault="0098530B">
            <w:pPr>
              <w:snapToGrid w:val="0"/>
              <w:rPr>
                <w:sz w:val="18"/>
                <w:szCs w:val="20"/>
              </w:rPr>
            </w:pPr>
            <w:r>
              <w:rPr>
                <w:sz w:val="18"/>
                <w:szCs w:val="20"/>
              </w:rPr>
              <w:t>Mod V00</w:t>
            </w:r>
          </w:p>
        </w:tc>
        <w:tc>
          <w:tcPr>
            <w:tcW w:w="8221" w:type="dxa"/>
          </w:tcPr>
          <w:p w:rsidR="006632C6" w:rsidRDefault="0098530B">
            <w:pPr>
              <w:snapToGrid w:val="0"/>
              <w:rPr>
                <w:b/>
                <w:color w:val="3333FF"/>
                <w:sz w:val="18"/>
                <w:szCs w:val="20"/>
              </w:rPr>
            </w:pPr>
            <w:r>
              <w:rPr>
                <w:b/>
                <w:color w:val="3333FF"/>
                <w:sz w:val="18"/>
                <w:szCs w:val="20"/>
              </w:rPr>
              <w:t>Provide your inputs along with suggested answers to the questions</w:t>
            </w:r>
          </w:p>
        </w:tc>
      </w:tr>
      <w:tr w:rsidR="006632C6">
        <w:trPr>
          <w:trHeight w:val="675"/>
        </w:trPr>
        <w:tc>
          <w:tcPr>
            <w:tcW w:w="1705" w:type="dxa"/>
          </w:tcPr>
          <w:p w:rsidR="006632C6" w:rsidRDefault="0098530B">
            <w:pPr>
              <w:snapToGrid w:val="0"/>
              <w:rPr>
                <w:sz w:val="18"/>
                <w:szCs w:val="20"/>
                <w:lang w:eastAsia="zh-CN"/>
              </w:rPr>
            </w:pPr>
            <w:r>
              <w:rPr>
                <w:sz w:val="18"/>
                <w:szCs w:val="20"/>
                <w:lang w:eastAsia="zh-CN"/>
              </w:rPr>
              <w:t>ZTE</w:t>
            </w:r>
          </w:p>
        </w:tc>
        <w:tc>
          <w:tcPr>
            <w:tcW w:w="8221" w:type="dxa"/>
          </w:tcPr>
          <w:p w:rsidR="006632C6" w:rsidRDefault="0098530B">
            <w:pPr>
              <w:snapToGrid w:val="0"/>
              <w:rPr>
                <w:color w:val="000000"/>
                <w:sz w:val="18"/>
                <w:szCs w:val="18"/>
                <w:shd w:val="clear" w:color="auto" w:fill="FFFFFF"/>
              </w:rPr>
            </w:pPr>
            <w:r>
              <w:rPr>
                <w:rStyle w:val="Strong"/>
                <w:color w:val="000000"/>
                <w:sz w:val="18"/>
                <w:szCs w:val="18"/>
                <w:shd w:val="clear" w:color="auto" w:fill="FFFFFF"/>
              </w:rPr>
              <w:t>Discussion</w:t>
            </w:r>
            <w:r>
              <w:rPr>
                <w:color w:val="000000"/>
                <w:sz w:val="18"/>
                <w:szCs w:val="18"/>
                <w:shd w:val="clear" w:color="auto" w:fill="FFFFFF"/>
              </w:rPr>
              <w:t>: In RAN1 spec, it seems that only QCL-TypeA/D is mentioned, but it seems that from RRC signaling perspective, we do not need to make any restriction on qcl-Type.</w:t>
            </w:r>
          </w:p>
          <w:tbl>
            <w:tblPr>
              <w:tblStyle w:val="TableGrid"/>
              <w:tblW w:w="0" w:type="auto"/>
              <w:tblLook w:val="04A0" w:firstRow="1" w:lastRow="0" w:firstColumn="1" w:lastColumn="0" w:noHBand="0" w:noVBand="1"/>
            </w:tblPr>
            <w:tblGrid>
              <w:gridCol w:w="7995"/>
            </w:tblGrid>
            <w:tr w:rsidR="006632C6">
              <w:tc>
                <w:tcPr>
                  <w:tcW w:w="7995" w:type="dxa"/>
                </w:tcPr>
                <w:p w:rsidR="006632C6" w:rsidRDefault="0098530B">
                  <w:pPr>
                    <w:pStyle w:val="21"/>
                    <w:rPr>
                      <w:b/>
                      <w:sz w:val="18"/>
                      <w:szCs w:val="18"/>
                      <w:u w:val="single"/>
                    </w:rPr>
                  </w:pPr>
                  <w:r>
                    <w:rPr>
                      <w:b/>
                      <w:sz w:val="18"/>
                      <w:szCs w:val="18"/>
                      <w:u w:val="single"/>
                    </w:rPr>
                    <w:t>TS 38.214 Section 5.1.5</w:t>
                  </w:r>
                </w:p>
                <w:p w:rsidR="006632C6" w:rsidRDefault="0098530B">
                  <w:pPr>
                    <w:pStyle w:val="21"/>
                  </w:pPr>
                  <w:r>
                    <w:rPr>
                      <w:sz w:val="18"/>
                      <w:szCs w:val="18"/>
                    </w:rPr>
                    <w:t xml:space="preserve">When the </w:t>
                  </w:r>
                  <w:r>
                    <w:rPr>
                      <w:i/>
                      <w:iCs/>
                      <w:sz w:val="18"/>
                      <w:szCs w:val="18"/>
                    </w:rPr>
                    <w:t>bwp-id</w:t>
                  </w:r>
                  <w:r>
                    <w:rPr>
                      <w:sz w:val="18"/>
                      <w:szCs w:val="18"/>
                    </w:rPr>
                    <w:t xml:space="preserve"> or </w:t>
                  </w:r>
                  <w:r>
                    <w:rPr>
                      <w:i/>
                      <w:iCs/>
                      <w:sz w:val="18"/>
                      <w:szCs w:val="18"/>
                    </w:rPr>
                    <w:t>cell</w:t>
                  </w:r>
                  <w:r>
                    <w:rPr>
                      <w:sz w:val="18"/>
                      <w:szCs w:val="18"/>
                    </w:rPr>
                    <w:t xml:space="preserve"> for QCL-TypeA/D source RS in a QCL-Info of the TCI state configured with </w:t>
                  </w:r>
                  <w:r>
                    <w:rPr>
                      <w:i/>
                      <w:iCs/>
                      <w:color w:val="000000"/>
                      <w:sz w:val="18"/>
                      <w:szCs w:val="18"/>
                    </w:rPr>
                    <w:t>DLorJointTCIState</w:t>
                  </w:r>
                  <w:r>
                    <w:rPr>
                      <w:color w:val="000000"/>
                      <w:sz w:val="18"/>
                      <w:szCs w:val="18"/>
                    </w:rPr>
                    <w:t xml:space="preserve"> </w:t>
                  </w:r>
                  <w:r>
                    <w:rPr>
                      <w:sz w:val="18"/>
                      <w:szCs w:val="18"/>
                    </w:rPr>
                    <w:t>is not configured, the UE assumes that QCL-TypeA/D source RS is configured in the CC/DL BWP where TCI state applies.</w:t>
                  </w:r>
                </w:p>
              </w:tc>
            </w:tr>
          </w:tbl>
          <w:p w:rsidR="006632C6" w:rsidRDefault="006632C6">
            <w:pPr>
              <w:snapToGrid w:val="0"/>
              <w:rPr>
                <w:sz w:val="18"/>
                <w:szCs w:val="18"/>
                <w:lang w:eastAsia="zh-CN"/>
              </w:rPr>
            </w:pPr>
          </w:p>
          <w:p w:rsidR="006632C6" w:rsidRDefault="0098530B">
            <w:pPr>
              <w:snapToGrid w:val="0"/>
              <w:rPr>
                <w:sz w:val="18"/>
                <w:szCs w:val="18"/>
                <w:lang w:eastAsia="zh-CN"/>
              </w:rPr>
            </w:pPr>
            <w:r>
              <w:rPr>
                <w:sz w:val="18"/>
                <w:szCs w:val="18"/>
                <w:lang w:eastAsia="zh-CN"/>
              </w:rPr>
              <w:t>Then, regarding the serving cell is deactivated, we think that in principle, if a serving cell which is referred to by another cell is deactivated, the configuration of TCI state pool itself can be still seen as available, i.e., just refer to RRC configurations in a serving cell for saving RRC signaling overhead. This should depend on network implementation.</w:t>
            </w:r>
          </w:p>
          <w:p w:rsidR="006632C6" w:rsidRDefault="0098530B">
            <w:pPr>
              <w:rPr>
                <w:rStyle w:val="Strong"/>
                <w:rFonts w:eastAsia="宋体"/>
                <w:color w:val="000000"/>
                <w:sz w:val="18"/>
                <w:szCs w:val="18"/>
                <w:shd w:val="clear" w:color="auto" w:fill="FFFFFF"/>
                <w:lang w:eastAsia="zh-CN"/>
              </w:rPr>
            </w:pPr>
            <w:r>
              <w:rPr>
                <w:rStyle w:val="Strong"/>
                <w:rFonts w:eastAsia="宋体"/>
                <w:color w:val="000000"/>
                <w:sz w:val="18"/>
                <w:szCs w:val="18"/>
                <w:shd w:val="clear" w:color="auto" w:fill="FFFFFF"/>
              </w:rPr>
              <w:t xml:space="preserve">Proposed answer to </w:t>
            </w:r>
            <w:r>
              <w:rPr>
                <w:rStyle w:val="Strong"/>
                <w:rFonts w:eastAsia="宋体"/>
                <w:color w:val="000000"/>
                <w:sz w:val="18"/>
                <w:szCs w:val="18"/>
                <w:shd w:val="clear" w:color="auto" w:fill="FFFFFF"/>
                <w:lang w:eastAsia="zh-CN"/>
              </w:rPr>
              <w:t>Question 2:</w:t>
            </w:r>
          </w:p>
          <w:p w:rsidR="006632C6" w:rsidRDefault="0098530B">
            <w:pPr>
              <w:rPr>
                <w:rStyle w:val="Strong"/>
                <w:rFonts w:eastAsia="宋体"/>
                <w:b w:val="0"/>
                <w:color w:val="000000"/>
                <w:sz w:val="18"/>
                <w:szCs w:val="18"/>
                <w:shd w:val="clear" w:color="auto" w:fill="FFFFFF"/>
                <w:lang w:eastAsia="zh-CN"/>
              </w:rPr>
            </w:pPr>
            <w:r>
              <w:rPr>
                <w:rStyle w:val="Strong"/>
                <w:rFonts w:eastAsia="宋体"/>
                <w:b w:val="0"/>
                <w:color w:val="000000"/>
                <w:sz w:val="18"/>
                <w:szCs w:val="18"/>
                <w:shd w:val="clear" w:color="auto" w:fill="FFFFFF"/>
                <w:lang w:eastAsia="zh-CN"/>
              </w:rPr>
              <w:t>RAN1 confirms the following understanding</w:t>
            </w:r>
          </w:p>
          <w:p w:rsidR="006632C6" w:rsidRDefault="0098530B">
            <w:pPr>
              <w:numPr>
                <w:ilvl w:val="0"/>
                <w:numId w:val="12"/>
              </w:numPr>
              <w:tabs>
                <w:tab w:val="right" w:pos="8743"/>
              </w:tabs>
              <w:ind w:left="167" w:hanging="167"/>
              <w:rPr>
                <w:sz w:val="18"/>
                <w:szCs w:val="18"/>
                <w:lang w:eastAsia="zh-CN"/>
              </w:rPr>
            </w:pPr>
            <w:r>
              <w:rPr>
                <w:sz w:val="18"/>
                <w:szCs w:val="18"/>
                <w:lang w:eastAsia="zh-CN"/>
              </w:rPr>
              <w:t xml:space="preserve">The </w:t>
            </w:r>
            <w:r>
              <w:rPr>
                <w:i/>
                <w:iCs/>
                <w:sz w:val="18"/>
                <w:szCs w:val="18"/>
                <w:lang w:eastAsia="zh-CN"/>
              </w:rPr>
              <w:t>referenceSignal</w:t>
            </w:r>
            <w:r>
              <w:rPr>
                <w:sz w:val="18"/>
                <w:szCs w:val="18"/>
                <w:lang w:eastAsia="zh-CN"/>
              </w:rPr>
              <w:t xml:space="preserve"> located in the serving cell where</w:t>
            </w:r>
            <w:r>
              <w:rPr>
                <w:i/>
                <w:iCs/>
                <w:sz w:val="18"/>
                <w:szCs w:val="18"/>
                <w:lang w:eastAsia="zh-CN"/>
              </w:rPr>
              <w:t xml:space="preserve"> TCI-state</w:t>
            </w:r>
            <w:r>
              <w:rPr>
                <w:sz w:val="18"/>
                <w:szCs w:val="18"/>
                <w:lang w:eastAsia="zh-CN"/>
              </w:rPr>
              <w:t xml:space="preserve"> is used (</w:t>
            </w:r>
            <w:r>
              <w:rPr>
                <w:i/>
                <w:iCs/>
                <w:sz w:val="18"/>
                <w:szCs w:val="18"/>
              </w:rPr>
              <w:t>unifiedTCI-StateRef</w:t>
            </w:r>
            <w:r>
              <w:rPr>
                <w:sz w:val="18"/>
                <w:szCs w:val="18"/>
                <w:lang w:eastAsia="zh-CN"/>
              </w:rPr>
              <w:t xml:space="preserve"> is in IE </w:t>
            </w:r>
            <w:r>
              <w:rPr>
                <w:i/>
                <w:iCs/>
                <w:sz w:val="18"/>
                <w:szCs w:val="18"/>
                <w:lang w:eastAsia="zh-CN"/>
              </w:rPr>
              <w:t>PDSCH-Config</w:t>
            </w:r>
            <w:r>
              <w:rPr>
                <w:sz w:val="18"/>
                <w:szCs w:val="18"/>
                <w:lang w:eastAsia="zh-CN"/>
              </w:rPr>
              <w:t xml:space="preserve"> of this serving cell). The above is not limited to any qcl-Type.</w:t>
            </w:r>
          </w:p>
          <w:p w:rsidR="006632C6" w:rsidRDefault="0098530B">
            <w:pPr>
              <w:numPr>
                <w:ilvl w:val="0"/>
                <w:numId w:val="12"/>
              </w:numPr>
              <w:tabs>
                <w:tab w:val="right" w:pos="8743"/>
              </w:tabs>
              <w:ind w:left="167" w:hanging="167"/>
              <w:rPr>
                <w:sz w:val="18"/>
                <w:szCs w:val="18"/>
                <w:lang w:eastAsia="zh-CN"/>
              </w:rPr>
            </w:pPr>
            <w:r>
              <w:rPr>
                <w:sz w:val="18"/>
                <w:szCs w:val="18"/>
                <w:lang w:eastAsia="zh-CN"/>
              </w:rPr>
              <w:t xml:space="preserve">Yes, </w:t>
            </w:r>
            <w:r>
              <w:rPr>
                <w:sz w:val="18"/>
                <w:szCs w:val="18"/>
              </w:rPr>
              <w:t xml:space="preserve">the configuration of the TCI state of the serving cell indicated by </w:t>
            </w:r>
            <w:r>
              <w:rPr>
                <w:i/>
                <w:iCs/>
                <w:sz w:val="18"/>
                <w:szCs w:val="18"/>
              </w:rPr>
              <w:t>unifiedTCI-StateRef</w:t>
            </w:r>
            <w:r>
              <w:rPr>
                <w:sz w:val="18"/>
                <w:szCs w:val="18"/>
              </w:rPr>
              <w:t xml:space="preserve"> is still applicable for the serving cell configured with </w:t>
            </w:r>
            <w:r>
              <w:rPr>
                <w:i/>
                <w:iCs/>
                <w:sz w:val="18"/>
                <w:szCs w:val="18"/>
              </w:rPr>
              <w:t>unifiedTCI-StateRef</w:t>
            </w:r>
            <w:r>
              <w:rPr>
                <w:sz w:val="18"/>
                <w:szCs w:val="18"/>
              </w:rPr>
              <w:t xml:space="preserve"> when the serving cell (e.g. SCell) indicated by </w:t>
            </w:r>
            <w:r>
              <w:rPr>
                <w:i/>
                <w:iCs/>
                <w:sz w:val="18"/>
                <w:szCs w:val="18"/>
              </w:rPr>
              <w:t>unifiedTCI-StateRef</w:t>
            </w:r>
            <w:r>
              <w:rPr>
                <w:sz w:val="18"/>
                <w:szCs w:val="18"/>
              </w:rPr>
              <w:t xml:space="preserve"> is deactivated.</w:t>
            </w:r>
            <w:r>
              <w:rPr>
                <w:sz w:val="18"/>
                <w:szCs w:val="18"/>
                <w:lang w:eastAsia="zh-CN"/>
              </w:rPr>
              <w:t xml:space="preserve"> </w:t>
            </w:r>
          </w:p>
        </w:tc>
      </w:tr>
      <w:tr w:rsidR="006632C6">
        <w:tc>
          <w:tcPr>
            <w:tcW w:w="1705" w:type="dxa"/>
          </w:tcPr>
          <w:p w:rsidR="006632C6" w:rsidRDefault="0098530B">
            <w:pPr>
              <w:snapToGrid w:val="0"/>
              <w:rPr>
                <w:sz w:val="18"/>
                <w:szCs w:val="20"/>
                <w:lang w:eastAsia="zh-CN"/>
              </w:rPr>
            </w:pPr>
            <w:r>
              <w:rPr>
                <w:rFonts w:hint="eastAsia"/>
                <w:sz w:val="18"/>
                <w:szCs w:val="20"/>
                <w:lang w:eastAsia="zh-CN"/>
              </w:rPr>
              <w:t>X</w:t>
            </w:r>
            <w:r>
              <w:rPr>
                <w:sz w:val="18"/>
                <w:szCs w:val="20"/>
                <w:lang w:eastAsia="zh-CN"/>
              </w:rPr>
              <w:t>iaomi</w:t>
            </w:r>
          </w:p>
        </w:tc>
        <w:tc>
          <w:tcPr>
            <w:tcW w:w="8221" w:type="dxa"/>
          </w:tcPr>
          <w:p w:rsidR="006632C6" w:rsidRDefault="0098530B">
            <w:pPr>
              <w:snapToGrid w:val="0"/>
              <w:rPr>
                <w:sz w:val="18"/>
                <w:szCs w:val="20"/>
                <w:lang w:eastAsia="zh-CN"/>
              </w:rPr>
            </w:pPr>
            <w:r>
              <w:rPr>
                <w:sz w:val="18"/>
                <w:szCs w:val="20"/>
                <w:lang w:eastAsia="zh-CN"/>
              </w:rPr>
              <w:t>F</w:t>
            </w:r>
            <w:r>
              <w:rPr>
                <w:rFonts w:hint="eastAsia"/>
                <w:sz w:val="18"/>
                <w:szCs w:val="20"/>
                <w:lang w:eastAsia="zh-CN"/>
              </w:rPr>
              <w:t xml:space="preserve">or </w:t>
            </w:r>
            <w:r>
              <w:rPr>
                <w:sz w:val="18"/>
                <w:szCs w:val="20"/>
                <w:lang w:eastAsia="zh-CN"/>
              </w:rPr>
              <w:t>Question 2b), we prefer the following answer</w:t>
            </w:r>
          </w:p>
          <w:p w:rsidR="006632C6" w:rsidRDefault="0098530B">
            <w:pPr>
              <w:spacing w:after="0" w:line="240" w:lineRule="auto"/>
              <w:rPr>
                <w:sz w:val="18"/>
                <w:szCs w:val="20"/>
                <w:lang w:eastAsia="zh-CN"/>
              </w:rPr>
            </w:pPr>
            <w:r>
              <w:rPr>
                <w:sz w:val="18"/>
                <w:szCs w:val="20"/>
                <w:lang w:eastAsia="zh-CN"/>
              </w:rPr>
              <w:t xml:space="preserve">b) No. When the serving cell (e.g. SCell) indicated by </w:t>
            </w:r>
            <w:r>
              <w:rPr>
                <w:i/>
                <w:sz w:val="18"/>
                <w:szCs w:val="20"/>
                <w:lang w:eastAsia="zh-CN"/>
              </w:rPr>
              <w:t>unifiedTCI-StateRef</w:t>
            </w:r>
            <w:r>
              <w:rPr>
                <w:sz w:val="18"/>
                <w:szCs w:val="20"/>
                <w:lang w:eastAsia="zh-CN"/>
              </w:rPr>
              <w:t xml:space="preserve"> is deactivated, the UE is not expected to transmit/receive via another serving cell which uses the TCI-state of the deactivated serving cell indicated by </w:t>
            </w:r>
            <w:r>
              <w:rPr>
                <w:i/>
                <w:sz w:val="18"/>
                <w:szCs w:val="20"/>
                <w:lang w:eastAsia="zh-CN"/>
              </w:rPr>
              <w:t>unifiedTCI-StateRef</w:t>
            </w:r>
            <w:r>
              <w:rPr>
                <w:sz w:val="18"/>
                <w:szCs w:val="20"/>
                <w:lang w:eastAsia="zh-CN"/>
              </w:rPr>
              <w:t>, since the TCI-state of the serving cell is no long applicable when it is deactivated.</w:t>
            </w:r>
          </w:p>
          <w:p w:rsidR="006632C6" w:rsidRDefault="006632C6">
            <w:pPr>
              <w:snapToGrid w:val="0"/>
              <w:rPr>
                <w:b/>
                <w:sz w:val="18"/>
                <w:szCs w:val="20"/>
                <w:lang w:eastAsia="zh-CN"/>
              </w:rPr>
            </w:pPr>
          </w:p>
        </w:tc>
      </w:tr>
      <w:tr w:rsidR="006632C6">
        <w:tc>
          <w:tcPr>
            <w:tcW w:w="1705" w:type="dxa"/>
          </w:tcPr>
          <w:p w:rsidR="006632C6" w:rsidRDefault="0098530B">
            <w:pPr>
              <w:snapToGrid w:val="0"/>
              <w:rPr>
                <w:rFonts w:eastAsia="PMingLiU"/>
                <w:sz w:val="18"/>
                <w:szCs w:val="20"/>
                <w:lang w:eastAsia="zh-TW"/>
              </w:rPr>
            </w:pPr>
            <w:r>
              <w:rPr>
                <w:rFonts w:eastAsia="PMingLiU"/>
                <w:sz w:val="18"/>
                <w:szCs w:val="20"/>
                <w:lang w:eastAsia="zh-TW"/>
              </w:rPr>
              <w:lastRenderedPageBreak/>
              <w:t>Ericsson</w:t>
            </w:r>
          </w:p>
        </w:tc>
        <w:tc>
          <w:tcPr>
            <w:tcW w:w="8221" w:type="dxa"/>
          </w:tcPr>
          <w:p w:rsidR="006632C6" w:rsidRDefault="0098530B">
            <w:pPr>
              <w:snapToGrid w:val="0"/>
              <w:rPr>
                <w:rFonts w:eastAsia="PMingLiU"/>
                <w:b/>
                <w:sz w:val="18"/>
                <w:szCs w:val="18"/>
                <w:lang w:eastAsia="zh-TW"/>
              </w:rPr>
            </w:pPr>
            <w:r>
              <w:rPr>
                <w:rFonts w:eastAsia="PMingLiU"/>
                <w:b/>
                <w:sz w:val="18"/>
                <w:szCs w:val="18"/>
                <w:lang w:eastAsia="zh-TW"/>
              </w:rPr>
              <w:t>Agree with ZTE. The configuration still applies, even if the cell is deactivated.</w:t>
            </w:r>
          </w:p>
        </w:tc>
      </w:tr>
      <w:tr w:rsidR="006632C6">
        <w:tc>
          <w:tcPr>
            <w:tcW w:w="1705" w:type="dxa"/>
          </w:tcPr>
          <w:p w:rsidR="006632C6" w:rsidRDefault="0098530B">
            <w:pPr>
              <w:snapToGrid w:val="0"/>
              <w:rPr>
                <w:sz w:val="18"/>
                <w:szCs w:val="20"/>
              </w:rPr>
            </w:pPr>
            <w:r>
              <w:rPr>
                <w:sz w:val="18"/>
                <w:szCs w:val="20"/>
              </w:rPr>
              <w:t>Apple</w:t>
            </w:r>
          </w:p>
        </w:tc>
        <w:tc>
          <w:tcPr>
            <w:tcW w:w="8221" w:type="dxa"/>
          </w:tcPr>
          <w:p w:rsidR="006632C6" w:rsidRDefault="0098530B">
            <w:pPr>
              <w:snapToGrid w:val="0"/>
              <w:rPr>
                <w:sz w:val="18"/>
                <w:szCs w:val="20"/>
              </w:rPr>
            </w:pPr>
            <w:r>
              <w:rPr>
                <w:sz w:val="18"/>
                <w:szCs w:val="20"/>
              </w:rPr>
              <w:t>For answer to a),  we are fine with the reply from ZTE</w:t>
            </w:r>
          </w:p>
          <w:p w:rsidR="006632C6" w:rsidRDefault="0098530B">
            <w:pPr>
              <w:snapToGrid w:val="0"/>
              <w:rPr>
                <w:sz w:val="18"/>
                <w:szCs w:val="20"/>
              </w:rPr>
            </w:pPr>
            <w:r>
              <w:rPr>
                <w:sz w:val="18"/>
                <w:szCs w:val="20"/>
              </w:rPr>
              <w:t xml:space="preserve">For answer to b), My understanding based on explanation from our RAN2 delegates is that, the question is about whether that TCI state can be active. Typically, UE is not required to track active TCI state in a deactivated cell, so our understanding is that that TCI in deactivated cell cannot be used as active TCI. RRC configuration might be still valid, but it is not that essential. </w:t>
            </w:r>
          </w:p>
        </w:tc>
      </w:tr>
      <w:tr w:rsidR="006632C6">
        <w:tc>
          <w:tcPr>
            <w:tcW w:w="1705" w:type="dxa"/>
          </w:tcPr>
          <w:p w:rsidR="006632C6" w:rsidRDefault="0098530B">
            <w:pPr>
              <w:snapToGrid w:val="0"/>
              <w:rPr>
                <w:rFonts w:eastAsia="Malgun Gothic"/>
                <w:sz w:val="18"/>
                <w:szCs w:val="20"/>
              </w:rPr>
            </w:pPr>
            <w:r>
              <w:rPr>
                <w:sz w:val="18"/>
                <w:szCs w:val="20"/>
              </w:rPr>
              <w:t>Xiaomi2</w:t>
            </w:r>
          </w:p>
        </w:tc>
        <w:tc>
          <w:tcPr>
            <w:tcW w:w="8221" w:type="dxa"/>
          </w:tcPr>
          <w:p w:rsidR="006632C6" w:rsidRDefault="0098530B">
            <w:pPr>
              <w:rPr>
                <w:sz w:val="18"/>
                <w:szCs w:val="20"/>
                <w:lang w:eastAsia="zh-CN"/>
              </w:rPr>
            </w:pPr>
            <w:r>
              <w:rPr>
                <w:sz w:val="18"/>
                <w:szCs w:val="20"/>
                <w:lang w:eastAsia="zh-CN"/>
              </w:rPr>
              <w:t>F</w:t>
            </w:r>
            <w:r>
              <w:rPr>
                <w:rFonts w:hint="eastAsia"/>
                <w:sz w:val="18"/>
                <w:szCs w:val="20"/>
                <w:lang w:eastAsia="zh-CN"/>
              </w:rPr>
              <w:t xml:space="preserve">or </w:t>
            </w:r>
            <w:r>
              <w:rPr>
                <w:sz w:val="18"/>
                <w:szCs w:val="20"/>
                <w:lang w:eastAsia="zh-CN"/>
              </w:rPr>
              <w:t>Question 2b), we share same understanding as Apple.</w:t>
            </w:r>
          </w:p>
          <w:p w:rsidR="006632C6" w:rsidRDefault="0098530B">
            <w:pPr>
              <w:rPr>
                <w:sz w:val="18"/>
                <w:szCs w:val="20"/>
                <w:lang w:eastAsia="zh-CN"/>
              </w:rPr>
            </w:pPr>
            <w:r>
              <w:rPr>
                <w:sz w:val="18"/>
                <w:szCs w:val="20"/>
                <w:lang w:eastAsia="zh-CN"/>
              </w:rPr>
              <w:t xml:space="preserve">After double checking with our RAN2 colleagues, it seems that the original intention is not to ask whether the RRC configuration of TCI state is still valid after the cell deactivation. It is to ask whether the TCI state indicating a RS of the deactivated reference cell is still applicable for other cells. </w:t>
            </w:r>
          </w:p>
          <w:p w:rsidR="006632C6" w:rsidRDefault="0098530B">
            <w:pPr>
              <w:spacing w:after="0" w:line="240" w:lineRule="auto"/>
              <w:rPr>
                <w:sz w:val="18"/>
                <w:szCs w:val="20"/>
                <w:lang w:eastAsia="zh-CN"/>
              </w:rPr>
            </w:pPr>
            <w:r>
              <w:rPr>
                <w:sz w:val="18"/>
                <w:szCs w:val="20"/>
                <w:lang w:eastAsia="zh-CN"/>
              </w:rPr>
              <w:t>It is ok to confirm that the RRC configuration of the TCI state is not removed or suspended, but the intended UE behavior regarding the TCI state usage (e.g. whether/how to measure the RS from the deactivated reference cell for the TCI state used by other cells) should be clarified.</w:t>
            </w:r>
          </w:p>
          <w:p w:rsidR="006632C6" w:rsidRDefault="006632C6">
            <w:pPr>
              <w:spacing w:after="0" w:line="240" w:lineRule="auto"/>
              <w:rPr>
                <w:sz w:val="18"/>
                <w:szCs w:val="20"/>
                <w:lang w:eastAsia="zh-CN"/>
              </w:rPr>
            </w:pPr>
          </w:p>
          <w:p w:rsidR="006632C6" w:rsidRDefault="0098530B">
            <w:pPr>
              <w:rPr>
                <w:sz w:val="18"/>
                <w:szCs w:val="20"/>
                <w:lang w:eastAsia="zh-CN"/>
              </w:rPr>
            </w:pPr>
            <w:r>
              <w:rPr>
                <w:sz w:val="18"/>
                <w:szCs w:val="20"/>
                <w:lang w:eastAsia="zh-CN"/>
              </w:rPr>
              <w:t>@ZTE @Ericsson, could you please provide the answer to “whether the TCI state indicating a RS of the deactivated reference cell is still applicable for other cells”?</w:t>
            </w:r>
          </w:p>
        </w:tc>
      </w:tr>
      <w:tr w:rsidR="006632C6">
        <w:tc>
          <w:tcPr>
            <w:tcW w:w="1705" w:type="dxa"/>
          </w:tcPr>
          <w:p w:rsidR="006632C6" w:rsidRDefault="0098530B">
            <w:pPr>
              <w:snapToGrid w:val="0"/>
              <w:rPr>
                <w:sz w:val="18"/>
                <w:szCs w:val="20"/>
              </w:rPr>
            </w:pPr>
            <w:r>
              <w:rPr>
                <w:sz w:val="18"/>
                <w:szCs w:val="20"/>
              </w:rPr>
              <w:t>Nokia</w:t>
            </w:r>
          </w:p>
        </w:tc>
        <w:tc>
          <w:tcPr>
            <w:tcW w:w="8221" w:type="dxa"/>
          </w:tcPr>
          <w:p w:rsidR="006632C6" w:rsidRDefault="0098530B">
            <w:pPr>
              <w:snapToGrid w:val="0"/>
              <w:rPr>
                <w:sz w:val="18"/>
                <w:szCs w:val="20"/>
              </w:rPr>
            </w:pPr>
            <w:r>
              <w:rPr>
                <w:sz w:val="18"/>
                <w:szCs w:val="20"/>
              </w:rPr>
              <w:t>Q2, The configuration still applies if the SCell is deactivated.</w:t>
            </w:r>
          </w:p>
        </w:tc>
      </w:tr>
      <w:tr w:rsidR="006632C6">
        <w:tc>
          <w:tcPr>
            <w:tcW w:w="1705" w:type="dxa"/>
          </w:tcPr>
          <w:p w:rsidR="006632C6" w:rsidRDefault="0098530B">
            <w:pPr>
              <w:snapToGrid w:val="0"/>
              <w:rPr>
                <w:sz w:val="18"/>
                <w:szCs w:val="20"/>
                <w:lang w:eastAsia="zh-CN"/>
              </w:rPr>
            </w:pPr>
            <w:r>
              <w:rPr>
                <w:sz w:val="18"/>
                <w:szCs w:val="20"/>
                <w:lang w:eastAsia="zh-CN"/>
              </w:rPr>
              <w:t>vivo</w:t>
            </w:r>
          </w:p>
        </w:tc>
        <w:tc>
          <w:tcPr>
            <w:tcW w:w="8221" w:type="dxa"/>
          </w:tcPr>
          <w:p w:rsidR="006632C6" w:rsidRDefault="0098530B">
            <w:pPr>
              <w:snapToGrid w:val="0"/>
              <w:jc w:val="both"/>
              <w:rPr>
                <w:sz w:val="18"/>
                <w:szCs w:val="20"/>
                <w:lang w:eastAsia="zh-CN"/>
              </w:rPr>
            </w:pPr>
            <w:r>
              <w:rPr>
                <w:sz w:val="18"/>
                <w:szCs w:val="20"/>
                <w:lang w:eastAsia="zh-CN"/>
              </w:rPr>
              <w:t>For Question 2a), we agree with ZTE.</w:t>
            </w:r>
          </w:p>
          <w:p w:rsidR="006632C6" w:rsidRDefault="0098530B">
            <w:pPr>
              <w:spacing w:after="0" w:line="240" w:lineRule="auto"/>
              <w:jc w:val="both"/>
              <w:rPr>
                <w:sz w:val="18"/>
                <w:szCs w:val="20"/>
                <w:lang w:eastAsia="zh-CN"/>
              </w:rPr>
            </w:pPr>
            <w:r>
              <w:rPr>
                <w:sz w:val="18"/>
                <w:szCs w:val="20"/>
                <w:lang w:eastAsia="zh-CN"/>
              </w:rPr>
              <w:t xml:space="preserve">For Question 2b), we share similar view with ZTE and Ericsson. In addition, when the serving cell (e.g. SCell) indicated by </w:t>
            </w:r>
            <w:r>
              <w:rPr>
                <w:i/>
                <w:sz w:val="18"/>
                <w:szCs w:val="20"/>
                <w:lang w:eastAsia="zh-CN"/>
              </w:rPr>
              <w:t>unifiedTCI-StateRef</w:t>
            </w:r>
            <w:r>
              <w:rPr>
                <w:sz w:val="18"/>
                <w:szCs w:val="20"/>
                <w:lang w:eastAsia="zh-CN"/>
              </w:rPr>
              <w:t xml:space="preserve"> is deactivated, the UE would not monitor or transmit any RS associated with the deactivated serving cell, therefore the UE is not expected that the QCL source RS(s) and/or PL-RS(s) associated with the activated TCI state(s) are from the deactivated serving cell.</w:t>
            </w:r>
          </w:p>
        </w:tc>
      </w:tr>
      <w:tr w:rsidR="006C5927">
        <w:tc>
          <w:tcPr>
            <w:tcW w:w="1705" w:type="dxa"/>
          </w:tcPr>
          <w:p w:rsidR="006C5927" w:rsidRDefault="006C5927" w:rsidP="006C5927">
            <w:pPr>
              <w:snapToGrid w:val="0"/>
              <w:rPr>
                <w:rFonts w:eastAsia="Malgun Gothic"/>
                <w:sz w:val="18"/>
                <w:szCs w:val="20"/>
              </w:rPr>
            </w:pPr>
            <w:r w:rsidRPr="006C5927">
              <w:rPr>
                <w:b/>
                <w:color w:val="3333FF"/>
                <w:sz w:val="18"/>
                <w:szCs w:val="20"/>
              </w:rPr>
              <w:t>Mod V10</w:t>
            </w:r>
          </w:p>
        </w:tc>
        <w:tc>
          <w:tcPr>
            <w:tcW w:w="8221" w:type="dxa"/>
          </w:tcPr>
          <w:p w:rsidR="00974442" w:rsidRDefault="006C5927" w:rsidP="00974442">
            <w:pPr>
              <w:snapToGrid w:val="0"/>
              <w:rPr>
                <w:b/>
                <w:color w:val="3333FF"/>
                <w:sz w:val="18"/>
                <w:szCs w:val="20"/>
              </w:rPr>
            </w:pPr>
            <w:r>
              <w:rPr>
                <w:b/>
                <w:color w:val="3333FF"/>
                <w:sz w:val="18"/>
                <w:szCs w:val="20"/>
              </w:rPr>
              <w:t xml:space="preserve">Observations: </w:t>
            </w:r>
          </w:p>
          <w:p w:rsidR="006C5927" w:rsidRDefault="00974442" w:rsidP="00974442">
            <w:pPr>
              <w:snapToGrid w:val="0"/>
              <w:rPr>
                <w:b/>
                <w:color w:val="3333FF"/>
                <w:sz w:val="18"/>
                <w:szCs w:val="20"/>
              </w:rPr>
            </w:pPr>
            <w:r>
              <w:rPr>
                <w:b/>
                <w:color w:val="3333FF"/>
                <w:sz w:val="18"/>
                <w:szCs w:val="20"/>
              </w:rPr>
              <w:t xml:space="preserve">For answer to a), </w:t>
            </w:r>
            <w:r w:rsidRPr="00974442">
              <w:rPr>
                <w:b/>
                <w:color w:val="3333FF"/>
                <w:sz w:val="18"/>
                <w:szCs w:val="20"/>
              </w:rPr>
              <w:t xml:space="preserve">the </w:t>
            </w:r>
            <w:r w:rsidR="006C5927">
              <w:rPr>
                <w:b/>
                <w:color w:val="3333FF"/>
                <w:sz w:val="18"/>
                <w:szCs w:val="20"/>
              </w:rPr>
              <w:t>proposed answer to Question 1 from ZTE is quite stable.</w:t>
            </w:r>
          </w:p>
          <w:p w:rsidR="00974442" w:rsidRDefault="00974442" w:rsidP="00974442">
            <w:pPr>
              <w:rPr>
                <w:rStyle w:val="Strong"/>
                <w:rFonts w:eastAsia="宋体"/>
                <w:b w:val="0"/>
                <w:color w:val="000000"/>
                <w:sz w:val="18"/>
                <w:szCs w:val="18"/>
                <w:shd w:val="clear" w:color="auto" w:fill="FFFFFF"/>
                <w:lang w:eastAsia="zh-CN"/>
              </w:rPr>
            </w:pPr>
            <w:r>
              <w:rPr>
                <w:rStyle w:val="Strong"/>
                <w:rFonts w:eastAsia="宋体"/>
                <w:b w:val="0"/>
                <w:color w:val="000000"/>
                <w:sz w:val="18"/>
                <w:szCs w:val="18"/>
                <w:shd w:val="clear" w:color="auto" w:fill="FFFFFF"/>
                <w:lang w:eastAsia="zh-CN"/>
              </w:rPr>
              <w:t>RAN1 confirms the following understanding</w:t>
            </w:r>
          </w:p>
          <w:p w:rsidR="00974442" w:rsidRDefault="00974442" w:rsidP="00974442">
            <w:pPr>
              <w:numPr>
                <w:ilvl w:val="0"/>
                <w:numId w:val="23"/>
              </w:numPr>
              <w:tabs>
                <w:tab w:val="right" w:pos="8743"/>
              </w:tabs>
              <w:ind w:left="167" w:hanging="167"/>
              <w:rPr>
                <w:sz w:val="18"/>
                <w:szCs w:val="18"/>
                <w:lang w:eastAsia="zh-CN"/>
              </w:rPr>
            </w:pPr>
            <w:r>
              <w:rPr>
                <w:sz w:val="18"/>
                <w:szCs w:val="18"/>
                <w:lang w:eastAsia="zh-CN"/>
              </w:rPr>
              <w:t xml:space="preserve">The </w:t>
            </w:r>
            <w:r>
              <w:rPr>
                <w:i/>
                <w:iCs/>
                <w:sz w:val="18"/>
                <w:szCs w:val="18"/>
                <w:lang w:eastAsia="zh-CN"/>
              </w:rPr>
              <w:t>referenceSignal</w:t>
            </w:r>
            <w:r>
              <w:rPr>
                <w:sz w:val="18"/>
                <w:szCs w:val="18"/>
                <w:lang w:eastAsia="zh-CN"/>
              </w:rPr>
              <w:t xml:space="preserve"> located in the serving cell where</w:t>
            </w:r>
            <w:r>
              <w:rPr>
                <w:i/>
                <w:iCs/>
                <w:sz w:val="18"/>
                <w:szCs w:val="18"/>
                <w:lang w:eastAsia="zh-CN"/>
              </w:rPr>
              <w:t xml:space="preserve"> TCI-state</w:t>
            </w:r>
            <w:r>
              <w:rPr>
                <w:sz w:val="18"/>
                <w:szCs w:val="18"/>
                <w:lang w:eastAsia="zh-CN"/>
              </w:rPr>
              <w:t xml:space="preserve"> is used (</w:t>
            </w:r>
            <w:r>
              <w:rPr>
                <w:i/>
                <w:iCs/>
                <w:sz w:val="18"/>
                <w:szCs w:val="18"/>
              </w:rPr>
              <w:t>unifiedTCI-StateRef</w:t>
            </w:r>
            <w:r>
              <w:rPr>
                <w:sz w:val="18"/>
                <w:szCs w:val="18"/>
                <w:lang w:eastAsia="zh-CN"/>
              </w:rPr>
              <w:t xml:space="preserve"> is in IE </w:t>
            </w:r>
            <w:r>
              <w:rPr>
                <w:i/>
                <w:iCs/>
                <w:sz w:val="18"/>
                <w:szCs w:val="18"/>
                <w:lang w:eastAsia="zh-CN"/>
              </w:rPr>
              <w:t>PDSCH-Config</w:t>
            </w:r>
            <w:r>
              <w:rPr>
                <w:sz w:val="18"/>
                <w:szCs w:val="18"/>
                <w:lang w:eastAsia="zh-CN"/>
              </w:rPr>
              <w:t xml:space="preserve"> of this serving cell). The above is not limited to any qcl-Type.</w:t>
            </w:r>
          </w:p>
          <w:p w:rsidR="00273B68" w:rsidRDefault="00974442" w:rsidP="00974442">
            <w:pPr>
              <w:snapToGrid w:val="0"/>
              <w:rPr>
                <w:b/>
                <w:color w:val="3333FF"/>
                <w:sz w:val="18"/>
                <w:szCs w:val="20"/>
              </w:rPr>
            </w:pPr>
            <w:r>
              <w:rPr>
                <w:b/>
                <w:color w:val="3333FF"/>
                <w:sz w:val="18"/>
                <w:szCs w:val="20"/>
              </w:rPr>
              <w:t xml:space="preserve">For answer to b), </w:t>
            </w:r>
            <w:r w:rsidR="00273B68">
              <w:rPr>
                <w:b/>
                <w:color w:val="3333FF"/>
                <w:sz w:val="18"/>
                <w:szCs w:val="20"/>
              </w:rPr>
              <w:t>it is controversial</w:t>
            </w:r>
            <w:r w:rsidR="00817AAF">
              <w:rPr>
                <w:b/>
                <w:color w:val="3333FF"/>
                <w:sz w:val="18"/>
                <w:szCs w:val="20"/>
              </w:rPr>
              <w:t>. There are two following interpretations:</w:t>
            </w:r>
            <w:r w:rsidR="00273B68">
              <w:rPr>
                <w:b/>
                <w:color w:val="3333FF"/>
                <w:sz w:val="18"/>
                <w:szCs w:val="20"/>
              </w:rPr>
              <w:t xml:space="preserve"> </w:t>
            </w:r>
          </w:p>
          <w:p w:rsidR="00974442" w:rsidRDefault="00273B68" w:rsidP="00273B68">
            <w:pPr>
              <w:pStyle w:val="ListParagraph"/>
              <w:numPr>
                <w:ilvl w:val="0"/>
                <w:numId w:val="24"/>
              </w:numPr>
              <w:snapToGrid w:val="0"/>
              <w:rPr>
                <w:b/>
                <w:color w:val="3333FF"/>
                <w:sz w:val="18"/>
                <w:szCs w:val="20"/>
              </w:rPr>
            </w:pPr>
            <w:r>
              <w:rPr>
                <w:b/>
                <w:color w:val="3333FF"/>
                <w:sz w:val="18"/>
                <w:szCs w:val="20"/>
              </w:rPr>
              <w:t xml:space="preserve">Interpretation-1: </w:t>
            </w:r>
            <w:r w:rsidRPr="00273B68">
              <w:rPr>
                <w:b/>
                <w:color w:val="3333FF"/>
                <w:sz w:val="18"/>
                <w:szCs w:val="20"/>
              </w:rPr>
              <w:t>whether, for a</w:t>
            </w:r>
            <w:r w:rsidR="00817AAF">
              <w:rPr>
                <w:b/>
                <w:color w:val="3333FF"/>
                <w:sz w:val="18"/>
                <w:szCs w:val="20"/>
              </w:rPr>
              <w:t>n activated/</w:t>
            </w:r>
            <w:r w:rsidRPr="00273B68">
              <w:rPr>
                <w:b/>
                <w:color w:val="3333FF"/>
                <w:sz w:val="18"/>
                <w:szCs w:val="20"/>
              </w:rPr>
              <w:t>given cell, TCI state</w:t>
            </w:r>
            <w:r w:rsidR="00817AAF">
              <w:rPr>
                <w:b/>
                <w:color w:val="3333FF"/>
                <w:sz w:val="18"/>
                <w:szCs w:val="20"/>
              </w:rPr>
              <w:t>(s)</w:t>
            </w:r>
            <w:r w:rsidRPr="00273B68">
              <w:rPr>
                <w:b/>
                <w:color w:val="3333FF"/>
                <w:sz w:val="18"/>
                <w:szCs w:val="20"/>
              </w:rPr>
              <w:t xml:space="preserve"> </w:t>
            </w:r>
            <w:r w:rsidR="00817AAF">
              <w:rPr>
                <w:b/>
                <w:color w:val="3333FF"/>
                <w:sz w:val="18"/>
                <w:szCs w:val="20"/>
              </w:rPr>
              <w:t xml:space="preserve">(RRC pool) </w:t>
            </w:r>
            <w:r w:rsidRPr="00273B68">
              <w:rPr>
                <w:b/>
                <w:color w:val="3333FF"/>
                <w:sz w:val="18"/>
                <w:szCs w:val="20"/>
              </w:rPr>
              <w:t xml:space="preserve">can refer to </w:t>
            </w:r>
            <w:r w:rsidR="00817AAF">
              <w:rPr>
                <w:b/>
                <w:color w:val="3333FF"/>
                <w:sz w:val="18"/>
                <w:szCs w:val="20"/>
              </w:rPr>
              <w:t xml:space="preserve">TCI configurations in </w:t>
            </w:r>
            <w:r w:rsidRPr="00273B68">
              <w:rPr>
                <w:b/>
                <w:color w:val="3333FF"/>
                <w:sz w:val="18"/>
                <w:szCs w:val="20"/>
              </w:rPr>
              <w:t xml:space="preserve">another RRC pool from an deactivated cell </w:t>
            </w:r>
            <w:r w:rsidRPr="00273B68">
              <w:rPr>
                <w:b/>
                <w:i/>
                <w:color w:val="3333FF"/>
                <w:sz w:val="18"/>
                <w:szCs w:val="20"/>
              </w:rPr>
              <w:t>by unifiedTCI-StateRef</w:t>
            </w:r>
            <w:r w:rsidRPr="00817AAF">
              <w:rPr>
                <w:b/>
                <w:color w:val="3333FF"/>
                <w:sz w:val="18"/>
                <w:szCs w:val="20"/>
              </w:rPr>
              <w:t>;</w:t>
            </w:r>
            <w:r w:rsidRPr="00273B68">
              <w:rPr>
                <w:b/>
                <w:color w:val="3333FF"/>
                <w:sz w:val="18"/>
                <w:szCs w:val="20"/>
              </w:rPr>
              <w:t xml:space="preserve"> </w:t>
            </w:r>
          </w:p>
          <w:p w:rsidR="00273B68" w:rsidRPr="00273B68" w:rsidRDefault="00273B68" w:rsidP="00273B68">
            <w:pPr>
              <w:pStyle w:val="ListParagraph"/>
              <w:numPr>
                <w:ilvl w:val="0"/>
                <w:numId w:val="24"/>
              </w:numPr>
              <w:snapToGrid w:val="0"/>
              <w:rPr>
                <w:b/>
                <w:color w:val="3333FF"/>
                <w:sz w:val="18"/>
                <w:szCs w:val="20"/>
              </w:rPr>
            </w:pPr>
            <w:r>
              <w:rPr>
                <w:b/>
                <w:color w:val="3333FF"/>
                <w:sz w:val="18"/>
                <w:szCs w:val="20"/>
              </w:rPr>
              <w:t xml:space="preserve">Interpretation-2: whether </w:t>
            </w:r>
            <w:r w:rsidRPr="00273B68">
              <w:rPr>
                <w:b/>
                <w:color w:val="3333FF"/>
                <w:sz w:val="18"/>
                <w:szCs w:val="20"/>
              </w:rPr>
              <w:t>the QCL source RS(s)</w:t>
            </w:r>
            <w:r w:rsidR="00817AAF">
              <w:rPr>
                <w:b/>
                <w:color w:val="3333FF"/>
                <w:sz w:val="18"/>
                <w:szCs w:val="20"/>
              </w:rPr>
              <w:t xml:space="preserve"> and/or PL-RS</w:t>
            </w:r>
            <w:r w:rsidRPr="00273B68">
              <w:rPr>
                <w:b/>
                <w:color w:val="3333FF"/>
                <w:sz w:val="18"/>
                <w:szCs w:val="20"/>
              </w:rPr>
              <w:t xml:space="preserve"> associated with the activated TCI state(s) are from the deactivated serving cell.</w:t>
            </w:r>
          </w:p>
          <w:p w:rsidR="00273B68" w:rsidRDefault="00273B68" w:rsidP="00273B68">
            <w:pPr>
              <w:snapToGrid w:val="0"/>
              <w:rPr>
                <w:b/>
                <w:color w:val="3333FF"/>
                <w:sz w:val="18"/>
                <w:szCs w:val="20"/>
              </w:rPr>
            </w:pPr>
            <w:r>
              <w:rPr>
                <w:b/>
                <w:color w:val="3333FF"/>
                <w:sz w:val="18"/>
                <w:szCs w:val="20"/>
              </w:rPr>
              <w:t>From the moderator perspective, interpretation-1</w:t>
            </w:r>
            <w:r w:rsidR="00817AAF">
              <w:rPr>
                <w:b/>
                <w:color w:val="3333FF"/>
                <w:sz w:val="18"/>
                <w:szCs w:val="20"/>
              </w:rPr>
              <w:t xml:space="preserve"> is </w:t>
            </w:r>
            <w:r>
              <w:rPr>
                <w:b/>
                <w:color w:val="3333FF"/>
                <w:sz w:val="18"/>
                <w:szCs w:val="20"/>
              </w:rPr>
              <w:t>much relevant to the question b)</w:t>
            </w:r>
            <w:r w:rsidR="00817AAF">
              <w:rPr>
                <w:b/>
                <w:color w:val="3333FF"/>
                <w:sz w:val="18"/>
                <w:szCs w:val="20"/>
              </w:rPr>
              <w:t xml:space="preserve"> (E///, Nokia, vivo and ZTE)</w:t>
            </w:r>
            <w:r>
              <w:rPr>
                <w:b/>
                <w:color w:val="3333FF"/>
                <w:sz w:val="18"/>
                <w:szCs w:val="20"/>
              </w:rPr>
              <w:t xml:space="preserve">. So, we suggest to go with the proposal from </w:t>
            </w:r>
            <w:r w:rsidR="0098530B">
              <w:rPr>
                <w:b/>
                <w:color w:val="3333FF"/>
                <w:sz w:val="18"/>
                <w:szCs w:val="20"/>
              </w:rPr>
              <w:t>majority companies</w:t>
            </w:r>
            <w:r>
              <w:rPr>
                <w:b/>
                <w:color w:val="3333FF"/>
                <w:sz w:val="18"/>
                <w:szCs w:val="20"/>
              </w:rPr>
              <w:t xml:space="preserve">, but, as a compromise, we may have further clarification as suggested from vivo. </w:t>
            </w:r>
            <w:r w:rsidRPr="00817AAF">
              <w:rPr>
                <w:b/>
                <w:color w:val="FF0000"/>
                <w:sz w:val="18"/>
                <w:szCs w:val="20"/>
                <w:highlight w:val="yellow"/>
              </w:rPr>
              <w:t>Otherwise, we may have to leave this issue open for further discussion in RAN1.</w:t>
            </w:r>
          </w:p>
          <w:p w:rsidR="00974442" w:rsidRPr="00F20486" w:rsidRDefault="00817AAF" w:rsidP="00A32267">
            <w:pPr>
              <w:numPr>
                <w:ilvl w:val="0"/>
                <w:numId w:val="23"/>
              </w:numPr>
              <w:tabs>
                <w:tab w:val="right" w:pos="8743"/>
              </w:tabs>
              <w:ind w:left="167" w:hanging="167"/>
              <w:rPr>
                <w:b/>
                <w:color w:val="3333FF"/>
                <w:sz w:val="18"/>
                <w:szCs w:val="20"/>
              </w:rPr>
            </w:pPr>
            <w:r>
              <w:rPr>
                <w:sz w:val="18"/>
                <w:szCs w:val="18"/>
                <w:lang w:eastAsia="zh-CN"/>
              </w:rPr>
              <w:t xml:space="preserve">Yes, </w:t>
            </w:r>
            <w:r>
              <w:rPr>
                <w:sz w:val="18"/>
                <w:szCs w:val="18"/>
              </w:rPr>
              <w:t xml:space="preserve">the </w:t>
            </w:r>
            <w:r w:rsidR="008C6027" w:rsidRPr="008C6027">
              <w:rPr>
                <w:color w:val="FF0000"/>
                <w:sz w:val="18"/>
                <w:szCs w:val="18"/>
              </w:rPr>
              <w:t xml:space="preserve">RRC </w:t>
            </w:r>
            <w:r>
              <w:rPr>
                <w:sz w:val="18"/>
                <w:szCs w:val="18"/>
              </w:rPr>
              <w:t xml:space="preserve">configuration of the TCI state of the serving cell indicated by </w:t>
            </w:r>
            <w:r>
              <w:rPr>
                <w:i/>
                <w:iCs/>
                <w:sz w:val="18"/>
                <w:szCs w:val="18"/>
              </w:rPr>
              <w:t>unifiedTCI-StateRef</w:t>
            </w:r>
            <w:r>
              <w:rPr>
                <w:sz w:val="18"/>
                <w:szCs w:val="18"/>
              </w:rPr>
              <w:t xml:space="preserve"> is still applicable for the serving cell </w:t>
            </w:r>
            <w:r w:rsidRPr="00817AAF">
              <w:rPr>
                <w:i/>
                <w:iCs/>
                <w:sz w:val="18"/>
                <w:szCs w:val="18"/>
                <w:lang w:eastAsia="zh-CN"/>
              </w:rPr>
              <w:t>configured</w:t>
            </w:r>
            <w:r>
              <w:rPr>
                <w:sz w:val="18"/>
                <w:szCs w:val="18"/>
              </w:rPr>
              <w:t xml:space="preserve"> with </w:t>
            </w:r>
            <w:r>
              <w:rPr>
                <w:i/>
                <w:iCs/>
                <w:sz w:val="18"/>
                <w:szCs w:val="18"/>
              </w:rPr>
              <w:t>unifiedTCI-StateRef</w:t>
            </w:r>
            <w:r>
              <w:rPr>
                <w:sz w:val="18"/>
                <w:szCs w:val="18"/>
              </w:rPr>
              <w:t xml:space="preserve"> when the serving cell (e.g. SCell) indicated by </w:t>
            </w:r>
            <w:r>
              <w:rPr>
                <w:i/>
                <w:iCs/>
                <w:sz w:val="18"/>
                <w:szCs w:val="18"/>
              </w:rPr>
              <w:t>unifiedTCI-StateRef</w:t>
            </w:r>
            <w:r>
              <w:rPr>
                <w:sz w:val="18"/>
                <w:szCs w:val="18"/>
              </w:rPr>
              <w:t xml:space="preserve"> is deactivated. </w:t>
            </w:r>
            <w:r w:rsidRPr="00817AAF">
              <w:rPr>
                <w:color w:val="FF0000"/>
                <w:sz w:val="18"/>
                <w:szCs w:val="18"/>
              </w:rPr>
              <w:t xml:space="preserve">Then, </w:t>
            </w:r>
            <w:r w:rsidR="00A32267" w:rsidRPr="00A32267">
              <w:rPr>
                <w:color w:val="FF0000"/>
                <w:sz w:val="18"/>
                <w:szCs w:val="20"/>
                <w:lang w:eastAsia="zh-CN"/>
              </w:rPr>
              <w:t>UE is not required</w:t>
            </w:r>
            <w:r w:rsidR="00A32267">
              <w:rPr>
                <w:color w:val="FF0000"/>
                <w:sz w:val="18"/>
                <w:szCs w:val="20"/>
                <w:lang w:eastAsia="zh-CN"/>
              </w:rPr>
              <w:t xml:space="preserve"> to track the source RS for QCL or </w:t>
            </w:r>
            <w:r w:rsidR="00A32267" w:rsidRPr="00A32267">
              <w:rPr>
                <w:color w:val="FF0000"/>
                <w:sz w:val="18"/>
                <w:szCs w:val="20"/>
                <w:lang w:eastAsia="zh-CN"/>
              </w:rPr>
              <w:t>pathloss indication if the source RS is from a deactivated SCell.</w:t>
            </w:r>
          </w:p>
        </w:tc>
      </w:tr>
      <w:tr w:rsidR="006632C6">
        <w:tc>
          <w:tcPr>
            <w:tcW w:w="1705" w:type="dxa"/>
          </w:tcPr>
          <w:p w:rsidR="006632C6" w:rsidRDefault="006632C6">
            <w:pPr>
              <w:snapToGrid w:val="0"/>
              <w:rPr>
                <w:sz w:val="18"/>
                <w:szCs w:val="20"/>
              </w:rPr>
            </w:pPr>
          </w:p>
        </w:tc>
        <w:tc>
          <w:tcPr>
            <w:tcW w:w="8221" w:type="dxa"/>
          </w:tcPr>
          <w:p w:rsidR="006632C6" w:rsidRDefault="006632C6">
            <w:pPr>
              <w:snapToGrid w:val="0"/>
              <w:rPr>
                <w:b/>
                <w:bCs/>
                <w:sz w:val="18"/>
                <w:szCs w:val="20"/>
              </w:rPr>
            </w:pPr>
          </w:p>
        </w:tc>
      </w:tr>
      <w:tr w:rsidR="006632C6">
        <w:tc>
          <w:tcPr>
            <w:tcW w:w="1705" w:type="dxa"/>
          </w:tcPr>
          <w:p w:rsidR="006632C6" w:rsidRDefault="006632C6">
            <w:pPr>
              <w:snapToGrid w:val="0"/>
              <w:rPr>
                <w:sz w:val="18"/>
                <w:szCs w:val="20"/>
              </w:rPr>
            </w:pPr>
          </w:p>
        </w:tc>
        <w:tc>
          <w:tcPr>
            <w:tcW w:w="8221" w:type="dxa"/>
          </w:tcPr>
          <w:p w:rsidR="006632C6" w:rsidRDefault="006632C6">
            <w:pPr>
              <w:rPr>
                <w:b/>
                <w:bCs/>
                <w:sz w:val="16"/>
                <w:szCs w:val="18"/>
                <w:lang w:val="en-GB" w:eastAsia="zh-CN"/>
              </w:rPr>
            </w:pPr>
          </w:p>
        </w:tc>
      </w:tr>
      <w:tr w:rsidR="006632C6">
        <w:tc>
          <w:tcPr>
            <w:tcW w:w="1705" w:type="dxa"/>
          </w:tcPr>
          <w:p w:rsidR="006632C6" w:rsidRDefault="006632C6">
            <w:pPr>
              <w:snapToGrid w:val="0"/>
              <w:rPr>
                <w:sz w:val="18"/>
                <w:szCs w:val="20"/>
                <w:lang w:eastAsia="zh-CN"/>
              </w:rPr>
            </w:pPr>
          </w:p>
        </w:tc>
        <w:tc>
          <w:tcPr>
            <w:tcW w:w="8221" w:type="dxa"/>
          </w:tcPr>
          <w:p w:rsidR="006632C6" w:rsidRDefault="006632C6">
            <w:pPr>
              <w:snapToGrid w:val="0"/>
              <w:rPr>
                <w:b/>
                <w:sz w:val="18"/>
                <w:szCs w:val="20"/>
                <w:lang w:eastAsia="zh-CN"/>
              </w:rPr>
            </w:pPr>
          </w:p>
        </w:tc>
      </w:tr>
      <w:tr w:rsidR="006632C6">
        <w:tc>
          <w:tcPr>
            <w:tcW w:w="1705" w:type="dxa"/>
          </w:tcPr>
          <w:p w:rsidR="006632C6" w:rsidRDefault="006632C6">
            <w:pPr>
              <w:snapToGrid w:val="0"/>
              <w:rPr>
                <w:rFonts w:eastAsia="MS Mincho"/>
                <w:sz w:val="18"/>
                <w:szCs w:val="20"/>
                <w:lang w:eastAsia="ja-JP"/>
              </w:rPr>
            </w:pPr>
          </w:p>
        </w:tc>
        <w:tc>
          <w:tcPr>
            <w:tcW w:w="8221" w:type="dxa"/>
          </w:tcPr>
          <w:p w:rsidR="006632C6" w:rsidRDefault="006632C6">
            <w:pPr>
              <w:snapToGrid w:val="0"/>
              <w:rPr>
                <w:b/>
                <w:sz w:val="18"/>
                <w:szCs w:val="20"/>
                <w:lang w:eastAsia="zh-CN"/>
              </w:rPr>
            </w:pPr>
          </w:p>
        </w:tc>
      </w:tr>
      <w:tr w:rsidR="006632C6">
        <w:tc>
          <w:tcPr>
            <w:tcW w:w="1705" w:type="dxa"/>
          </w:tcPr>
          <w:p w:rsidR="006632C6" w:rsidRDefault="006632C6">
            <w:pPr>
              <w:snapToGrid w:val="0"/>
              <w:rPr>
                <w:rFonts w:eastAsia="MS Mincho"/>
                <w:sz w:val="18"/>
                <w:szCs w:val="20"/>
                <w:lang w:eastAsia="ja-JP"/>
              </w:rPr>
            </w:pPr>
          </w:p>
        </w:tc>
        <w:tc>
          <w:tcPr>
            <w:tcW w:w="8221" w:type="dxa"/>
          </w:tcPr>
          <w:p w:rsidR="006632C6" w:rsidRDefault="006632C6">
            <w:pPr>
              <w:snapToGrid w:val="0"/>
              <w:rPr>
                <w:bCs/>
                <w:sz w:val="18"/>
                <w:szCs w:val="20"/>
                <w:lang w:eastAsia="zh-CN"/>
              </w:rPr>
            </w:pPr>
          </w:p>
        </w:tc>
      </w:tr>
      <w:tr w:rsidR="006632C6">
        <w:trPr>
          <w:trHeight w:val="54"/>
        </w:trPr>
        <w:tc>
          <w:tcPr>
            <w:tcW w:w="1705" w:type="dxa"/>
          </w:tcPr>
          <w:p w:rsidR="006632C6" w:rsidRDefault="006632C6">
            <w:pPr>
              <w:snapToGrid w:val="0"/>
              <w:rPr>
                <w:rFonts w:eastAsia="MS Mincho"/>
                <w:sz w:val="18"/>
                <w:szCs w:val="20"/>
                <w:lang w:eastAsia="ja-JP"/>
              </w:rPr>
            </w:pPr>
          </w:p>
        </w:tc>
        <w:tc>
          <w:tcPr>
            <w:tcW w:w="8221" w:type="dxa"/>
          </w:tcPr>
          <w:p w:rsidR="006632C6" w:rsidRDefault="006632C6">
            <w:pPr>
              <w:rPr>
                <w:sz w:val="20"/>
                <w:szCs w:val="20"/>
              </w:rPr>
            </w:pPr>
          </w:p>
        </w:tc>
      </w:tr>
    </w:tbl>
    <w:p w:rsidR="006632C6" w:rsidRDefault="006632C6">
      <w:pPr>
        <w:snapToGrid w:val="0"/>
        <w:spacing w:after="60" w:line="288" w:lineRule="auto"/>
        <w:rPr>
          <w:sz w:val="22"/>
          <w:szCs w:val="20"/>
        </w:rPr>
      </w:pPr>
    </w:p>
    <w:p w:rsidR="006632C6" w:rsidRDefault="006632C6">
      <w:pPr>
        <w:snapToGrid w:val="0"/>
        <w:spacing w:after="60" w:line="288" w:lineRule="auto"/>
        <w:rPr>
          <w:sz w:val="22"/>
          <w:szCs w:val="20"/>
        </w:rPr>
      </w:pPr>
    </w:p>
    <w:p w:rsidR="006632C6" w:rsidRDefault="0098530B">
      <w:pPr>
        <w:pStyle w:val="Heading2"/>
        <w:numPr>
          <w:ilvl w:val="1"/>
          <w:numId w:val="8"/>
        </w:numPr>
        <w:rPr>
          <w:sz w:val="24"/>
        </w:rPr>
      </w:pPr>
      <w:r>
        <w:rPr>
          <w:sz w:val="24"/>
        </w:rPr>
        <w:t>Question 3</w:t>
      </w:r>
    </w:p>
    <w:p w:rsidR="006632C6" w:rsidRDefault="006632C6">
      <w:pPr>
        <w:snapToGrid w:val="0"/>
        <w:spacing w:after="60" w:line="288" w:lineRule="auto"/>
        <w:rPr>
          <w:sz w:val="22"/>
          <w:szCs w:val="20"/>
        </w:rPr>
      </w:pPr>
    </w:p>
    <w:tbl>
      <w:tblPr>
        <w:tblStyle w:val="TableGrid"/>
        <w:tblW w:w="0" w:type="auto"/>
        <w:tblLook w:val="04A0" w:firstRow="1" w:lastRow="0" w:firstColumn="1" w:lastColumn="0" w:noHBand="0" w:noVBand="1"/>
      </w:tblPr>
      <w:tblGrid>
        <w:gridCol w:w="985"/>
        <w:gridCol w:w="8941"/>
      </w:tblGrid>
      <w:tr w:rsidR="006632C6">
        <w:tc>
          <w:tcPr>
            <w:tcW w:w="985" w:type="dxa"/>
          </w:tcPr>
          <w:p w:rsidR="006632C6" w:rsidRDefault="0098530B">
            <w:pPr>
              <w:pStyle w:val="Index1"/>
              <w:rPr>
                <w:b/>
                <w:bCs/>
                <w:color w:val="FF0000"/>
                <w:lang w:eastAsia="ko-KR"/>
              </w:rPr>
            </w:pPr>
            <w:r>
              <w:rPr>
                <w:b/>
                <w:bCs/>
                <w:color w:val="FF0000"/>
                <w:lang w:eastAsia="ko-KR"/>
              </w:rPr>
              <w:t>Q#3</w:t>
            </w:r>
          </w:p>
          <w:p w:rsidR="006632C6" w:rsidRDefault="006632C6">
            <w:pPr>
              <w:pStyle w:val="Index1"/>
              <w:rPr>
                <w:b/>
                <w:bCs/>
                <w:color w:val="FF0000"/>
                <w:lang w:eastAsia="ko-KR"/>
              </w:rPr>
            </w:pPr>
          </w:p>
        </w:tc>
        <w:tc>
          <w:tcPr>
            <w:tcW w:w="8941" w:type="dxa"/>
          </w:tcPr>
          <w:p w:rsidR="006632C6" w:rsidRDefault="0098530B">
            <w:pPr>
              <w:spacing w:after="120"/>
              <w:rPr>
                <w:b/>
                <w:color w:val="FF0000"/>
                <w:sz w:val="18"/>
                <w:szCs w:val="18"/>
              </w:rPr>
            </w:pPr>
            <w:r>
              <w:rPr>
                <w:b/>
                <w:color w:val="FF0000"/>
                <w:sz w:val="18"/>
                <w:szCs w:val="18"/>
              </w:rPr>
              <w:t>UL TCI state configuration</w:t>
            </w:r>
          </w:p>
          <w:p w:rsidR="006632C6" w:rsidRDefault="0098530B">
            <w:pPr>
              <w:spacing w:after="120"/>
              <w:rPr>
                <w:i/>
                <w:iCs/>
                <w:color w:val="FF0000"/>
                <w:sz w:val="18"/>
                <w:szCs w:val="18"/>
              </w:rPr>
            </w:pPr>
            <w:r>
              <w:rPr>
                <w:color w:val="FF0000"/>
                <w:sz w:val="18"/>
                <w:szCs w:val="18"/>
              </w:rPr>
              <w:t xml:space="preserve">RAN2 also discussed the IE </w:t>
            </w:r>
            <w:r>
              <w:rPr>
                <w:i/>
                <w:iCs/>
                <w:color w:val="FF0000"/>
                <w:sz w:val="18"/>
                <w:szCs w:val="18"/>
              </w:rPr>
              <w:t>TCI-UL-State</w:t>
            </w:r>
            <w:r>
              <w:rPr>
                <w:color w:val="FF0000"/>
                <w:sz w:val="18"/>
                <w:szCs w:val="18"/>
              </w:rPr>
              <w:t xml:space="preserve"> with respect to the need to update field descriptions of </w:t>
            </w:r>
            <w:r>
              <w:rPr>
                <w:i/>
                <w:iCs/>
                <w:color w:val="FF0000"/>
                <w:sz w:val="18"/>
                <w:szCs w:val="18"/>
              </w:rPr>
              <w:t>additionalPCI</w:t>
            </w:r>
            <w:r>
              <w:rPr>
                <w:color w:val="FF0000"/>
                <w:sz w:val="18"/>
                <w:szCs w:val="18"/>
              </w:rPr>
              <w:t xml:space="preserve"> or the </w:t>
            </w:r>
            <w:r>
              <w:rPr>
                <w:i/>
                <w:iCs/>
                <w:color w:val="FF0000"/>
                <w:sz w:val="18"/>
                <w:szCs w:val="18"/>
              </w:rPr>
              <w:t xml:space="preserve">servingCellId </w:t>
            </w:r>
            <w:r>
              <w:rPr>
                <w:color w:val="FF0000"/>
                <w:sz w:val="18"/>
                <w:szCs w:val="18"/>
              </w:rPr>
              <w:t>or</w:t>
            </w:r>
            <w:r>
              <w:rPr>
                <w:i/>
                <w:iCs/>
                <w:color w:val="FF0000"/>
                <w:sz w:val="18"/>
                <w:szCs w:val="18"/>
              </w:rPr>
              <w:t xml:space="preserve"> ul-powerControl</w:t>
            </w:r>
          </w:p>
          <w:p w:rsidR="006632C6" w:rsidRDefault="0098530B">
            <w:pPr>
              <w:pStyle w:val="PL"/>
              <w:rPr>
                <w:rFonts w:ascii="Times New Roman" w:hAnsi="Times New Roman"/>
                <w:szCs w:val="18"/>
              </w:rPr>
            </w:pPr>
            <w:r>
              <w:rPr>
                <w:rFonts w:ascii="Times New Roman" w:hAnsi="Times New Roman"/>
                <w:szCs w:val="18"/>
              </w:rPr>
              <w:t xml:space="preserve">TCI-UL-State-r17 ::=             </w:t>
            </w:r>
            <w:r>
              <w:rPr>
                <w:rFonts w:ascii="Times New Roman" w:hAnsi="Times New Roman"/>
                <w:color w:val="993366"/>
                <w:szCs w:val="18"/>
              </w:rPr>
              <w:t>SEQUENCE</w:t>
            </w:r>
            <w:r>
              <w:rPr>
                <w:rFonts w:ascii="Times New Roman" w:hAnsi="Times New Roman"/>
                <w:szCs w:val="18"/>
              </w:rPr>
              <w:t xml:space="preserve"> {</w:t>
            </w:r>
          </w:p>
          <w:p w:rsidR="006632C6" w:rsidRDefault="0098530B">
            <w:pPr>
              <w:pStyle w:val="PL"/>
              <w:rPr>
                <w:rFonts w:ascii="Times New Roman" w:hAnsi="Times New Roman"/>
                <w:szCs w:val="18"/>
              </w:rPr>
            </w:pPr>
            <w:r>
              <w:rPr>
                <w:rFonts w:ascii="Times New Roman" w:hAnsi="Times New Roman"/>
                <w:szCs w:val="18"/>
              </w:rPr>
              <w:t xml:space="preserve">    tci-UL-State-Id-r17              TCI-UL-State-Id-r17,</w:t>
            </w:r>
          </w:p>
          <w:p w:rsidR="006632C6" w:rsidRDefault="0098530B">
            <w:pPr>
              <w:pStyle w:val="PL"/>
              <w:rPr>
                <w:rFonts w:ascii="Times New Roman" w:hAnsi="Times New Roman"/>
                <w:color w:val="808080"/>
                <w:szCs w:val="18"/>
              </w:rPr>
            </w:pPr>
            <w:r>
              <w:rPr>
                <w:rFonts w:ascii="Times New Roman" w:hAnsi="Times New Roman"/>
                <w:szCs w:val="18"/>
              </w:rPr>
              <w:t xml:space="preserve">    servingCellId-r17                ServCellIndex              </w:t>
            </w:r>
            <w:r>
              <w:rPr>
                <w:rFonts w:ascii="Times New Roman" w:hAnsi="Times New Roman"/>
                <w:color w:val="993366"/>
                <w:szCs w:val="18"/>
              </w:rPr>
              <w:t>OPTIONAL</w:t>
            </w:r>
            <w:r>
              <w:rPr>
                <w:rFonts w:ascii="Times New Roman" w:hAnsi="Times New Roman"/>
                <w:szCs w:val="18"/>
              </w:rPr>
              <w:t xml:space="preserve">,   </w:t>
            </w:r>
            <w:r>
              <w:rPr>
                <w:rFonts w:ascii="Times New Roman" w:hAnsi="Times New Roman"/>
                <w:color w:val="808080"/>
                <w:szCs w:val="18"/>
              </w:rPr>
              <w:t>-- Need R</w:t>
            </w:r>
          </w:p>
          <w:p w:rsidR="006632C6" w:rsidRDefault="0098530B">
            <w:pPr>
              <w:pStyle w:val="PL"/>
              <w:rPr>
                <w:rFonts w:ascii="Times New Roman" w:hAnsi="Times New Roman"/>
                <w:color w:val="808080"/>
                <w:szCs w:val="18"/>
              </w:rPr>
            </w:pPr>
            <w:r>
              <w:rPr>
                <w:rFonts w:ascii="Times New Roman" w:hAnsi="Times New Roman"/>
                <w:szCs w:val="18"/>
              </w:rPr>
              <w:t xml:space="preserve">    bwp-Id-r17                       BWP-Id                     </w:t>
            </w:r>
            <w:r>
              <w:rPr>
                <w:rFonts w:ascii="Times New Roman" w:hAnsi="Times New Roman"/>
                <w:color w:val="993366"/>
                <w:szCs w:val="18"/>
              </w:rPr>
              <w:t>OPTIONAL</w:t>
            </w:r>
            <w:r>
              <w:rPr>
                <w:rFonts w:ascii="Times New Roman" w:hAnsi="Times New Roman"/>
                <w:szCs w:val="18"/>
              </w:rPr>
              <w:t xml:space="preserve">,   </w:t>
            </w:r>
            <w:r>
              <w:rPr>
                <w:rFonts w:ascii="Times New Roman" w:hAnsi="Times New Roman"/>
                <w:color w:val="808080"/>
                <w:szCs w:val="18"/>
              </w:rPr>
              <w:t>-- Cond CSI-RSorSRS-Indicated</w:t>
            </w:r>
          </w:p>
          <w:p w:rsidR="006632C6" w:rsidRDefault="0098530B">
            <w:pPr>
              <w:pStyle w:val="PL"/>
              <w:rPr>
                <w:rFonts w:ascii="Times New Roman" w:hAnsi="Times New Roman"/>
                <w:szCs w:val="18"/>
              </w:rPr>
            </w:pPr>
            <w:r>
              <w:rPr>
                <w:rFonts w:ascii="Times New Roman" w:hAnsi="Times New Roman"/>
                <w:szCs w:val="18"/>
              </w:rPr>
              <w:t xml:space="preserve">    referenceSignal-r17              </w:t>
            </w:r>
            <w:r>
              <w:rPr>
                <w:rFonts w:ascii="Times New Roman" w:hAnsi="Times New Roman"/>
                <w:color w:val="993366"/>
                <w:szCs w:val="18"/>
              </w:rPr>
              <w:t>CHOICE</w:t>
            </w:r>
            <w:r>
              <w:rPr>
                <w:rFonts w:ascii="Times New Roman" w:hAnsi="Times New Roman"/>
                <w:szCs w:val="18"/>
              </w:rPr>
              <w:t xml:space="preserve"> {</w:t>
            </w:r>
          </w:p>
          <w:p w:rsidR="006632C6" w:rsidRDefault="0098530B">
            <w:pPr>
              <w:pStyle w:val="PL"/>
              <w:rPr>
                <w:rFonts w:ascii="Times New Roman" w:hAnsi="Times New Roman"/>
                <w:szCs w:val="18"/>
              </w:rPr>
            </w:pPr>
            <w:r>
              <w:rPr>
                <w:rFonts w:ascii="Times New Roman" w:hAnsi="Times New Roman"/>
                <w:szCs w:val="18"/>
              </w:rPr>
              <w:t xml:space="preserve">        ssb-Index-r17                    SSB-Index,</w:t>
            </w:r>
          </w:p>
          <w:p w:rsidR="006632C6" w:rsidRDefault="0098530B">
            <w:pPr>
              <w:pStyle w:val="PL"/>
              <w:rPr>
                <w:rFonts w:ascii="Times New Roman" w:hAnsi="Times New Roman"/>
                <w:szCs w:val="18"/>
              </w:rPr>
            </w:pPr>
            <w:r>
              <w:rPr>
                <w:rFonts w:ascii="Times New Roman" w:hAnsi="Times New Roman"/>
                <w:szCs w:val="18"/>
              </w:rPr>
              <w:t xml:space="preserve">        csi-RS-Index-r17                 NZP-CSI-RS-ResourceId,</w:t>
            </w:r>
          </w:p>
          <w:p w:rsidR="006632C6" w:rsidRDefault="0098530B">
            <w:pPr>
              <w:pStyle w:val="PL"/>
              <w:rPr>
                <w:rFonts w:ascii="Times New Roman" w:hAnsi="Times New Roman"/>
                <w:szCs w:val="18"/>
              </w:rPr>
            </w:pPr>
            <w:r>
              <w:rPr>
                <w:rFonts w:ascii="Times New Roman" w:hAnsi="Times New Roman"/>
                <w:szCs w:val="18"/>
              </w:rPr>
              <w:t xml:space="preserve">        srs-r17                          SRS-ResourceId</w:t>
            </w:r>
          </w:p>
          <w:p w:rsidR="006632C6" w:rsidRDefault="0098530B">
            <w:pPr>
              <w:pStyle w:val="PL"/>
              <w:rPr>
                <w:rFonts w:ascii="Times New Roman" w:hAnsi="Times New Roman"/>
                <w:szCs w:val="18"/>
              </w:rPr>
            </w:pPr>
            <w:r>
              <w:rPr>
                <w:rFonts w:ascii="Times New Roman" w:hAnsi="Times New Roman"/>
                <w:szCs w:val="18"/>
              </w:rPr>
              <w:t xml:space="preserve">    },</w:t>
            </w:r>
          </w:p>
          <w:p w:rsidR="006632C6" w:rsidRDefault="0098530B">
            <w:pPr>
              <w:pStyle w:val="PL"/>
              <w:rPr>
                <w:rFonts w:ascii="Times New Roman" w:hAnsi="Times New Roman"/>
                <w:color w:val="808080"/>
                <w:szCs w:val="18"/>
              </w:rPr>
            </w:pPr>
            <w:r>
              <w:rPr>
                <w:rFonts w:ascii="Times New Roman" w:hAnsi="Times New Roman"/>
                <w:szCs w:val="18"/>
              </w:rPr>
              <w:t xml:space="preserve">    additionalPCI-r17                AdditionalPCIIndex-r17                        </w:t>
            </w:r>
            <w:r>
              <w:rPr>
                <w:rFonts w:ascii="Times New Roman" w:hAnsi="Times New Roman"/>
                <w:color w:val="993366"/>
                <w:szCs w:val="18"/>
              </w:rPr>
              <w:t>OPTIONAL</w:t>
            </w:r>
            <w:r>
              <w:rPr>
                <w:rFonts w:ascii="Times New Roman" w:hAnsi="Times New Roman"/>
                <w:szCs w:val="18"/>
              </w:rPr>
              <w:t xml:space="preserve">,   </w:t>
            </w:r>
            <w:r>
              <w:rPr>
                <w:rFonts w:ascii="Times New Roman" w:hAnsi="Times New Roman"/>
                <w:color w:val="808080"/>
                <w:szCs w:val="18"/>
              </w:rPr>
              <w:t>-- Need R</w:t>
            </w:r>
          </w:p>
          <w:p w:rsidR="006632C6" w:rsidRDefault="0098530B">
            <w:pPr>
              <w:pStyle w:val="PL"/>
              <w:rPr>
                <w:rFonts w:ascii="Times New Roman" w:hAnsi="Times New Roman"/>
                <w:color w:val="808080"/>
                <w:szCs w:val="18"/>
              </w:rPr>
            </w:pPr>
            <w:r>
              <w:rPr>
                <w:rFonts w:ascii="Times New Roman" w:hAnsi="Times New Roman"/>
                <w:szCs w:val="18"/>
              </w:rPr>
              <w:t xml:space="preserve">    ul-powerControl-r17              Uplink-powerControlId-r17                     </w:t>
            </w:r>
            <w:r>
              <w:rPr>
                <w:rFonts w:ascii="Times New Roman" w:hAnsi="Times New Roman"/>
                <w:color w:val="993366"/>
                <w:szCs w:val="18"/>
              </w:rPr>
              <w:t>OPTIONAL</w:t>
            </w:r>
            <w:r>
              <w:rPr>
                <w:rFonts w:ascii="Times New Roman" w:hAnsi="Times New Roman"/>
                <w:szCs w:val="18"/>
              </w:rPr>
              <w:t xml:space="preserve">,   </w:t>
            </w:r>
            <w:r>
              <w:rPr>
                <w:rFonts w:ascii="Times New Roman" w:hAnsi="Times New Roman"/>
                <w:color w:val="808080"/>
                <w:szCs w:val="18"/>
              </w:rPr>
              <w:t>-- Need R</w:t>
            </w:r>
          </w:p>
          <w:p w:rsidR="006632C6" w:rsidRDefault="0098530B">
            <w:pPr>
              <w:pStyle w:val="PL"/>
              <w:rPr>
                <w:rFonts w:ascii="Times New Roman" w:hAnsi="Times New Roman"/>
                <w:color w:val="808080"/>
                <w:szCs w:val="18"/>
              </w:rPr>
            </w:pPr>
            <w:r>
              <w:rPr>
                <w:rFonts w:ascii="Times New Roman" w:hAnsi="Times New Roman"/>
                <w:szCs w:val="18"/>
              </w:rPr>
              <w:t xml:space="preserve">    pathlossReferenceRS-Id-r17       PUSCH-PathlossReferenceRS-Id-r17              </w:t>
            </w:r>
            <w:r>
              <w:rPr>
                <w:rFonts w:ascii="Times New Roman" w:hAnsi="Times New Roman"/>
                <w:color w:val="993366"/>
                <w:szCs w:val="18"/>
              </w:rPr>
              <w:t>OPTIONAL</w:t>
            </w:r>
            <w:r>
              <w:rPr>
                <w:rFonts w:ascii="Times New Roman" w:hAnsi="Times New Roman"/>
                <w:szCs w:val="18"/>
              </w:rPr>
              <w:t xml:space="preserve">,   </w:t>
            </w:r>
            <w:r>
              <w:rPr>
                <w:rFonts w:ascii="Times New Roman" w:hAnsi="Times New Roman"/>
                <w:color w:val="808080"/>
                <w:szCs w:val="18"/>
              </w:rPr>
              <w:t>-- Need R</w:t>
            </w:r>
          </w:p>
          <w:p w:rsidR="006632C6" w:rsidRDefault="0098530B">
            <w:pPr>
              <w:pStyle w:val="PL"/>
              <w:rPr>
                <w:rFonts w:ascii="Times New Roman" w:hAnsi="Times New Roman"/>
                <w:szCs w:val="18"/>
              </w:rPr>
            </w:pPr>
            <w:r>
              <w:rPr>
                <w:rFonts w:ascii="Times New Roman" w:hAnsi="Times New Roman"/>
                <w:szCs w:val="18"/>
              </w:rPr>
              <w:t xml:space="preserve">    ...</w:t>
            </w:r>
          </w:p>
          <w:p w:rsidR="006632C6" w:rsidRDefault="0098530B">
            <w:pPr>
              <w:pStyle w:val="PL"/>
              <w:rPr>
                <w:rFonts w:ascii="Times New Roman" w:hAnsi="Times New Roman"/>
                <w:szCs w:val="18"/>
              </w:rPr>
            </w:pPr>
            <w:r>
              <w:rPr>
                <w:rFonts w:ascii="Times New Roman" w:hAnsi="Times New Roman"/>
                <w:szCs w:val="18"/>
              </w:rPr>
              <w:t xml:space="preserve">          </w:t>
            </w:r>
          </w:p>
          <w:p w:rsidR="006632C6" w:rsidRDefault="0098530B">
            <w:pPr>
              <w:pStyle w:val="PL"/>
              <w:rPr>
                <w:rFonts w:ascii="Times New Roman" w:hAnsi="Times New Roman"/>
                <w:szCs w:val="18"/>
              </w:rPr>
            </w:pPr>
            <w:r>
              <w:rPr>
                <w:rFonts w:ascii="Times New Roman" w:hAnsi="Times New Roman"/>
                <w:szCs w:val="18"/>
              </w:rPr>
              <w:t>}</w:t>
            </w:r>
          </w:p>
          <w:p w:rsidR="006632C6" w:rsidRDefault="006632C6">
            <w:pPr>
              <w:pStyle w:val="TAL"/>
              <w:rPr>
                <w:rFonts w:ascii="Times New Roman" w:hAnsi="Times New Roman" w:cs="Times New Roman"/>
                <w:b/>
                <w:bCs/>
                <w:i/>
                <w:iCs/>
                <w:color w:val="FF0000"/>
                <w:sz w:val="18"/>
                <w:szCs w:val="18"/>
              </w:rPr>
            </w:pPr>
          </w:p>
          <w:p w:rsidR="006632C6" w:rsidRDefault="0098530B">
            <w:pPr>
              <w:pStyle w:val="TAL"/>
              <w:rPr>
                <w:rFonts w:ascii="Times New Roman" w:hAnsi="Times New Roman" w:cs="Times New Roman"/>
                <w:b/>
                <w:bCs/>
                <w:i/>
                <w:iCs/>
                <w:color w:val="FF0000"/>
                <w:sz w:val="18"/>
                <w:szCs w:val="18"/>
                <w:lang w:eastAsia="sv-SE"/>
              </w:rPr>
            </w:pPr>
            <w:r>
              <w:rPr>
                <w:rFonts w:ascii="Times New Roman" w:hAnsi="Times New Roman" w:cs="Times New Roman"/>
                <w:b/>
                <w:bCs/>
                <w:i/>
                <w:iCs/>
                <w:color w:val="FF0000"/>
                <w:sz w:val="18"/>
                <w:szCs w:val="18"/>
              </w:rPr>
              <w:t>additionalPCI</w:t>
            </w:r>
          </w:p>
          <w:p w:rsidR="006632C6" w:rsidRDefault="0098530B">
            <w:pPr>
              <w:spacing w:after="120"/>
              <w:rPr>
                <w:color w:val="FF0000"/>
                <w:sz w:val="18"/>
                <w:szCs w:val="18"/>
              </w:rPr>
            </w:pPr>
            <w:r>
              <w:rPr>
                <w:color w:val="FF0000"/>
                <w:sz w:val="18"/>
                <w:szCs w:val="18"/>
              </w:rPr>
              <w:t>Indicates the physical cell IDs (PCI) of the SSBs.</w:t>
            </w:r>
          </w:p>
          <w:p w:rsidR="006632C6" w:rsidRDefault="006632C6">
            <w:pPr>
              <w:spacing w:after="120"/>
              <w:rPr>
                <w:color w:val="FF0000"/>
                <w:sz w:val="18"/>
                <w:szCs w:val="18"/>
              </w:rPr>
            </w:pPr>
          </w:p>
          <w:p w:rsidR="006632C6" w:rsidRDefault="0098530B">
            <w:pPr>
              <w:pStyle w:val="TAL"/>
              <w:rPr>
                <w:rFonts w:ascii="Times New Roman" w:hAnsi="Times New Roman" w:cs="Times New Roman"/>
                <w:color w:val="FF0000"/>
                <w:sz w:val="18"/>
                <w:szCs w:val="18"/>
                <w:lang w:eastAsia="sv-SE"/>
              </w:rPr>
            </w:pPr>
            <w:r>
              <w:rPr>
                <w:rFonts w:ascii="Times New Roman" w:hAnsi="Times New Roman" w:cs="Times New Roman"/>
                <w:b/>
                <w:i/>
                <w:color w:val="FF0000"/>
                <w:sz w:val="18"/>
                <w:szCs w:val="18"/>
                <w:lang w:eastAsia="sv-SE"/>
              </w:rPr>
              <w:t>servingCellId</w:t>
            </w:r>
          </w:p>
          <w:p w:rsidR="006632C6" w:rsidRDefault="0098530B">
            <w:pPr>
              <w:spacing w:after="120"/>
              <w:rPr>
                <w:color w:val="FF0000"/>
                <w:sz w:val="18"/>
                <w:szCs w:val="18"/>
                <w:lang w:eastAsia="sv-SE"/>
              </w:rPr>
            </w:pPr>
            <w:r>
              <w:rPr>
                <w:color w:val="FF0000"/>
                <w:sz w:val="18"/>
                <w:szCs w:val="18"/>
                <w:lang w:eastAsia="sv-SE"/>
              </w:rPr>
              <w:t xml:space="preserve">The UE's serving cell in which the </w:t>
            </w:r>
            <w:r>
              <w:rPr>
                <w:i/>
                <w:color w:val="FF0000"/>
                <w:sz w:val="18"/>
                <w:szCs w:val="18"/>
                <w:lang w:eastAsia="sv-SE"/>
              </w:rPr>
              <w:t>referenceSignal-r17</w:t>
            </w:r>
            <w:r>
              <w:rPr>
                <w:color w:val="FF0000"/>
                <w:sz w:val="18"/>
                <w:szCs w:val="18"/>
                <w:lang w:eastAsia="sv-SE"/>
              </w:rPr>
              <w:t xml:space="preserve"> is configured. If the field is absent, it applies to the serving cell in which the </w:t>
            </w:r>
            <w:r>
              <w:rPr>
                <w:i/>
                <w:color w:val="FF0000"/>
                <w:sz w:val="18"/>
                <w:szCs w:val="18"/>
                <w:lang w:eastAsia="sv-SE"/>
              </w:rPr>
              <w:t xml:space="preserve">TCI-UL-State </w:t>
            </w:r>
            <w:r>
              <w:rPr>
                <w:color w:val="FF0000"/>
                <w:sz w:val="18"/>
                <w:szCs w:val="18"/>
                <w:lang w:eastAsia="sv-SE"/>
              </w:rPr>
              <w:t xml:space="preserve">is configured. The RS can be located on a serving cell other than the serving cell in </w:t>
            </w:r>
            <w:r>
              <w:rPr>
                <w:color w:val="FF0000"/>
                <w:sz w:val="18"/>
                <w:szCs w:val="18"/>
                <w:lang w:eastAsia="sv-SE"/>
              </w:rPr>
              <w:lastRenderedPageBreak/>
              <w:t xml:space="preserve">which the </w:t>
            </w:r>
            <w:r>
              <w:rPr>
                <w:i/>
                <w:color w:val="FF0000"/>
                <w:sz w:val="18"/>
                <w:szCs w:val="18"/>
                <w:lang w:eastAsia="sv-SE"/>
              </w:rPr>
              <w:t xml:space="preserve">TCI-State </w:t>
            </w:r>
            <w:r>
              <w:rPr>
                <w:color w:val="FF0000"/>
                <w:sz w:val="18"/>
                <w:szCs w:val="18"/>
                <w:lang w:eastAsia="sv-SE"/>
              </w:rPr>
              <w:t xml:space="preserve">is configured only if the </w:t>
            </w:r>
            <w:r>
              <w:rPr>
                <w:i/>
                <w:color w:val="FF0000"/>
                <w:sz w:val="18"/>
                <w:szCs w:val="18"/>
                <w:lang w:eastAsia="sv-SE"/>
              </w:rPr>
              <w:t>qcl-Type</w:t>
            </w:r>
            <w:r>
              <w:rPr>
                <w:color w:val="FF0000"/>
                <w:sz w:val="18"/>
                <w:szCs w:val="18"/>
                <w:lang w:eastAsia="sv-SE"/>
              </w:rPr>
              <w:t xml:space="preserve"> is configured as </w:t>
            </w:r>
            <w:r>
              <w:rPr>
                <w:i/>
                <w:color w:val="FF0000"/>
                <w:sz w:val="18"/>
                <w:szCs w:val="18"/>
                <w:lang w:eastAsia="sv-SE"/>
              </w:rPr>
              <w:t>typeC</w:t>
            </w:r>
            <w:r>
              <w:rPr>
                <w:color w:val="FF0000"/>
                <w:sz w:val="18"/>
                <w:szCs w:val="18"/>
                <w:lang w:eastAsia="sv-SE"/>
              </w:rPr>
              <w:t xml:space="preserve"> or </w:t>
            </w:r>
            <w:r>
              <w:rPr>
                <w:i/>
                <w:color w:val="FF0000"/>
                <w:sz w:val="18"/>
                <w:szCs w:val="18"/>
                <w:lang w:eastAsia="sv-SE"/>
              </w:rPr>
              <w:t>typeD</w:t>
            </w:r>
            <w:r>
              <w:rPr>
                <w:color w:val="FF0000"/>
                <w:sz w:val="18"/>
                <w:szCs w:val="18"/>
                <w:lang w:eastAsia="sv-SE"/>
              </w:rPr>
              <w:t>. See TS 38.214 [19] clause 5.1.5.</w:t>
            </w:r>
          </w:p>
          <w:p w:rsidR="006632C6" w:rsidRDefault="006632C6">
            <w:pPr>
              <w:spacing w:after="120"/>
              <w:rPr>
                <w:color w:val="FF0000"/>
                <w:sz w:val="18"/>
                <w:szCs w:val="18"/>
                <w:lang w:eastAsia="sv-SE"/>
              </w:rPr>
            </w:pPr>
          </w:p>
          <w:p w:rsidR="006632C6" w:rsidRDefault="0098530B">
            <w:pPr>
              <w:pStyle w:val="TAL"/>
              <w:rPr>
                <w:rFonts w:ascii="Times New Roman" w:hAnsi="Times New Roman" w:cs="Times New Roman"/>
                <w:b/>
                <w:i/>
                <w:color w:val="FF0000"/>
                <w:sz w:val="18"/>
                <w:szCs w:val="18"/>
                <w:lang w:eastAsia="sv-SE"/>
              </w:rPr>
            </w:pPr>
            <w:r>
              <w:rPr>
                <w:rFonts w:ascii="Times New Roman" w:hAnsi="Times New Roman" w:cs="Times New Roman"/>
                <w:b/>
                <w:i/>
                <w:color w:val="FF0000"/>
                <w:sz w:val="18"/>
                <w:szCs w:val="18"/>
                <w:lang w:eastAsia="sv-SE"/>
              </w:rPr>
              <w:t>ul-powerControl</w:t>
            </w:r>
          </w:p>
          <w:p w:rsidR="006632C6" w:rsidRDefault="0098530B">
            <w:pPr>
              <w:spacing w:after="120"/>
              <w:rPr>
                <w:color w:val="FF0000"/>
                <w:sz w:val="18"/>
                <w:szCs w:val="18"/>
              </w:rPr>
            </w:pPr>
            <w:r>
              <w:rPr>
                <w:bCs/>
                <w:iCs/>
                <w:color w:val="FF0000"/>
                <w:sz w:val="18"/>
                <w:szCs w:val="18"/>
                <w:lang w:eastAsia="sv-SE"/>
              </w:rPr>
              <w:t xml:space="preserve">Configures power control parameters for PUCCH, PUSCH and SRS for this TCI state. </w:t>
            </w:r>
            <w:r>
              <w:rPr>
                <w:color w:val="FF0000"/>
                <w:sz w:val="18"/>
                <w:szCs w:val="18"/>
              </w:rPr>
              <w:t>The</w:t>
            </w:r>
            <w:r>
              <w:rPr>
                <w:bCs/>
                <w:iCs/>
                <w:color w:val="FF0000"/>
                <w:sz w:val="18"/>
                <w:szCs w:val="18"/>
                <w:lang w:eastAsia="sv-SE"/>
              </w:rPr>
              <w:t xml:space="preserve"> field is present here only if </w:t>
            </w:r>
            <w:r>
              <w:rPr>
                <w:rFonts w:eastAsia="宋体"/>
                <w:i/>
                <w:iCs/>
                <w:color w:val="FF0000"/>
                <w:sz w:val="18"/>
                <w:szCs w:val="18"/>
                <w:lang w:eastAsia="zh-CN"/>
              </w:rPr>
              <w:t>ul-powerControl</w:t>
            </w:r>
            <w:r>
              <w:rPr>
                <w:rFonts w:eastAsia="宋体"/>
                <w:color w:val="FF0000"/>
                <w:sz w:val="18"/>
                <w:szCs w:val="18"/>
                <w:lang w:eastAsia="zh-CN"/>
              </w:rPr>
              <w:t xml:space="preserve"> </w:t>
            </w:r>
            <w:r>
              <w:rPr>
                <w:bCs/>
                <w:iCs/>
                <w:color w:val="FF0000"/>
                <w:sz w:val="18"/>
                <w:szCs w:val="18"/>
                <w:lang w:eastAsia="sv-SE"/>
              </w:rPr>
              <w:t>is not configured in any</w:t>
            </w:r>
            <w:r>
              <w:rPr>
                <w:i/>
                <w:iCs/>
                <w:color w:val="FF0000"/>
                <w:sz w:val="18"/>
                <w:szCs w:val="18"/>
              </w:rPr>
              <w:t xml:space="preserve"> BWP-Uplink-Dedicated </w:t>
            </w:r>
            <w:r>
              <w:rPr>
                <w:color w:val="FF0000"/>
                <w:sz w:val="18"/>
                <w:szCs w:val="18"/>
              </w:rPr>
              <w:t>of this serving cell.</w:t>
            </w:r>
          </w:p>
          <w:p w:rsidR="006632C6" w:rsidRDefault="006632C6">
            <w:pPr>
              <w:spacing w:after="120"/>
              <w:rPr>
                <w:color w:val="FF0000"/>
                <w:sz w:val="18"/>
                <w:szCs w:val="18"/>
              </w:rPr>
            </w:pPr>
          </w:p>
          <w:p w:rsidR="006632C6" w:rsidRDefault="0098530B">
            <w:pPr>
              <w:spacing w:after="120"/>
              <w:rPr>
                <w:b/>
                <w:bCs/>
                <w:color w:val="FF0000"/>
                <w:sz w:val="18"/>
                <w:szCs w:val="18"/>
              </w:rPr>
            </w:pPr>
            <w:r>
              <w:rPr>
                <w:b/>
                <w:bCs/>
                <w:color w:val="FF0000"/>
                <w:sz w:val="18"/>
                <w:szCs w:val="18"/>
              </w:rPr>
              <w:t>Question 3</w:t>
            </w:r>
          </w:p>
          <w:p w:rsidR="006632C6" w:rsidRDefault="0098530B">
            <w:pPr>
              <w:spacing w:after="120"/>
              <w:rPr>
                <w:color w:val="FF0000"/>
                <w:sz w:val="18"/>
                <w:szCs w:val="18"/>
              </w:rPr>
            </w:pPr>
            <w:r>
              <w:rPr>
                <w:color w:val="FF0000"/>
                <w:sz w:val="18"/>
                <w:szCs w:val="18"/>
              </w:rPr>
              <w:t>RAN2 would like to ask RAN1</w:t>
            </w:r>
          </w:p>
          <w:p w:rsidR="006632C6" w:rsidRDefault="0098530B">
            <w:pPr>
              <w:pStyle w:val="ListParagraph"/>
              <w:numPr>
                <w:ilvl w:val="0"/>
                <w:numId w:val="13"/>
              </w:numPr>
              <w:spacing w:after="120" w:line="240" w:lineRule="auto"/>
              <w:rPr>
                <w:color w:val="FF0000"/>
                <w:sz w:val="18"/>
                <w:szCs w:val="18"/>
              </w:rPr>
            </w:pPr>
            <w:r>
              <w:rPr>
                <w:color w:val="FF0000"/>
                <w:sz w:val="18"/>
                <w:szCs w:val="18"/>
              </w:rPr>
              <w:t xml:space="preserve">in case the </w:t>
            </w:r>
            <w:r>
              <w:rPr>
                <w:i/>
                <w:iCs/>
                <w:color w:val="FF0000"/>
                <w:sz w:val="18"/>
                <w:szCs w:val="18"/>
              </w:rPr>
              <w:t>servingCellId</w:t>
            </w:r>
            <w:r>
              <w:rPr>
                <w:color w:val="FF0000"/>
                <w:sz w:val="18"/>
                <w:szCs w:val="18"/>
              </w:rPr>
              <w:t xml:space="preserve"> is present, does the </w:t>
            </w:r>
            <w:r>
              <w:rPr>
                <w:i/>
                <w:iCs/>
                <w:color w:val="FF0000"/>
                <w:sz w:val="18"/>
                <w:szCs w:val="18"/>
              </w:rPr>
              <w:t>additionalPCI</w:t>
            </w:r>
            <w:r>
              <w:rPr>
                <w:color w:val="FF0000"/>
                <w:sz w:val="18"/>
                <w:szCs w:val="18"/>
              </w:rPr>
              <w:t xml:space="preserve"> in IE </w:t>
            </w:r>
            <w:r>
              <w:rPr>
                <w:i/>
                <w:iCs/>
                <w:color w:val="FF0000"/>
                <w:sz w:val="18"/>
                <w:szCs w:val="18"/>
              </w:rPr>
              <w:t>TCI-UL-State</w:t>
            </w:r>
            <w:r>
              <w:rPr>
                <w:color w:val="FF0000"/>
                <w:sz w:val="18"/>
                <w:szCs w:val="18"/>
              </w:rPr>
              <w:t xml:space="preserve"> refer to one of additional PCIs configured in the serving cell indicated by the field </w:t>
            </w:r>
            <w:r>
              <w:rPr>
                <w:i/>
                <w:iCs/>
                <w:color w:val="FF0000"/>
                <w:sz w:val="18"/>
                <w:szCs w:val="18"/>
              </w:rPr>
              <w:t>servingCellId</w:t>
            </w:r>
            <w:r>
              <w:rPr>
                <w:color w:val="FF0000"/>
                <w:sz w:val="18"/>
                <w:szCs w:val="18"/>
              </w:rPr>
              <w:t xml:space="preserve">? </w:t>
            </w:r>
          </w:p>
          <w:p w:rsidR="006632C6" w:rsidRDefault="0098530B">
            <w:pPr>
              <w:pStyle w:val="ListParagraph"/>
              <w:numPr>
                <w:ilvl w:val="0"/>
                <w:numId w:val="13"/>
              </w:numPr>
              <w:spacing w:after="120" w:line="240" w:lineRule="auto"/>
              <w:rPr>
                <w:color w:val="FF0000"/>
                <w:sz w:val="18"/>
                <w:szCs w:val="18"/>
              </w:rPr>
            </w:pPr>
            <w:r>
              <w:rPr>
                <w:color w:val="FF0000"/>
                <w:sz w:val="18"/>
                <w:szCs w:val="18"/>
              </w:rPr>
              <w:t xml:space="preserve">is it correct that there is no </w:t>
            </w:r>
            <w:r>
              <w:rPr>
                <w:i/>
                <w:iCs/>
                <w:color w:val="FF0000"/>
                <w:sz w:val="18"/>
                <w:szCs w:val="18"/>
              </w:rPr>
              <w:t>qcl-Type</w:t>
            </w:r>
            <w:r>
              <w:rPr>
                <w:color w:val="FF0000"/>
                <w:sz w:val="18"/>
                <w:szCs w:val="18"/>
              </w:rPr>
              <w:t xml:space="preserve"> field in IE </w:t>
            </w:r>
            <w:r>
              <w:rPr>
                <w:i/>
                <w:iCs/>
                <w:color w:val="FF0000"/>
                <w:sz w:val="18"/>
                <w:szCs w:val="18"/>
              </w:rPr>
              <w:t>TCI-UL-State</w:t>
            </w:r>
            <w:r>
              <w:rPr>
                <w:color w:val="FF0000"/>
                <w:sz w:val="18"/>
                <w:szCs w:val="18"/>
              </w:rPr>
              <w:t xml:space="preserve"> as the parameter list excel file in R1-2202759 did not advice to include QCL Type for UL TCI state(row4)? </w:t>
            </w:r>
          </w:p>
          <w:p w:rsidR="006632C6" w:rsidRDefault="0098530B">
            <w:pPr>
              <w:pStyle w:val="ListParagraph"/>
              <w:numPr>
                <w:ilvl w:val="0"/>
                <w:numId w:val="13"/>
              </w:numPr>
              <w:spacing w:after="120" w:line="240" w:lineRule="auto"/>
              <w:rPr>
                <w:color w:val="FF0000"/>
                <w:sz w:val="18"/>
                <w:szCs w:val="18"/>
              </w:rPr>
            </w:pPr>
            <w:r>
              <w:rPr>
                <w:color w:val="FF0000"/>
                <w:sz w:val="18"/>
                <w:szCs w:val="18"/>
              </w:rPr>
              <w:t xml:space="preserve">If b) is correct, it is assumed that QCL related limitations should be deleted from the field description of the </w:t>
            </w:r>
            <w:r>
              <w:rPr>
                <w:i/>
                <w:iCs/>
                <w:color w:val="FF0000"/>
                <w:sz w:val="18"/>
                <w:szCs w:val="18"/>
              </w:rPr>
              <w:t>servingCellId</w:t>
            </w:r>
            <w:r>
              <w:rPr>
                <w:color w:val="FF0000"/>
                <w:sz w:val="18"/>
                <w:szCs w:val="18"/>
              </w:rPr>
              <w:t xml:space="preserve">? That is, should. "The RS can be located on a serving cell other than the serving cell in which the </w:t>
            </w:r>
            <w:r>
              <w:rPr>
                <w:i/>
                <w:iCs/>
                <w:color w:val="FF0000"/>
                <w:sz w:val="18"/>
                <w:szCs w:val="18"/>
              </w:rPr>
              <w:t>TCI-State</w:t>
            </w:r>
            <w:r>
              <w:rPr>
                <w:color w:val="FF0000"/>
                <w:sz w:val="18"/>
                <w:szCs w:val="18"/>
              </w:rPr>
              <w:t xml:space="preserve"> is configured only if the </w:t>
            </w:r>
            <w:r>
              <w:rPr>
                <w:i/>
                <w:iCs/>
                <w:color w:val="FF0000"/>
                <w:sz w:val="18"/>
                <w:szCs w:val="18"/>
              </w:rPr>
              <w:t>qcl-Type</w:t>
            </w:r>
            <w:r>
              <w:rPr>
                <w:color w:val="FF0000"/>
                <w:sz w:val="18"/>
                <w:szCs w:val="18"/>
              </w:rPr>
              <w:t xml:space="preserve"> is configured as </w:t>
            </w:r>
            <w:r>
              <w:rPr>
                <w:i/>
                <w:iCs/>
                <w:color w:val="FF0000"/>
                <w:sz w:val="18"/>
                <w:szCs w:val="18"/>
              </w:rPr>
              <w:t>typeC</w:t>
            </w:r>
            <w:r>
              <w:rPr>
                <w:color w:val="FF0000"/>
                <w:sz w:val="18"/>
                <w:szCs w:val="18"/>
              </w:rPr>
              <w:t xml:space="preserve"> or </w:t>
            </w:r>
            <w:r>
              <w:rPr>
                <w:i/>
                <w:iCs/>
                <w:color w:val="FF0000"/>
                <w:sz w:val="18"/>
                <w:szCs w:val="18"/>
              </w:rPr>
              <w:t>typeD</w:t>
            </w:r>
            <w:r>
              <w:rPr>
                <w:color w:val="FF0000"/>
                <w:sz w:val="18"/>
                <w:szCs w:val="18"/>
              </w:rPr>
              <w:t xml:space="preserve">. See TS 38.214 [19] clause 5.1.5." in the field description of </w:t>
            </w:r>
            <w:r>
              <w:rPr>
                <w:i/>
                <w:iCs/>
                <w:color w:val="FF0000"/>
                <w:sz w:val="18"/>
                <w:szCs w:val="18"/>
              </w:rPr>
              <w:t>servingCellId</w:t>
            </w:r>
            <w:r>
              <w:rPr>
                <w:iCs/>
                <w:color w:val="FF0000"/>
                <w:sz w:val="18"/>
                <w:szCs w:val="18"/>
              </w:rPr>
              <w:t>"</w:t>
            </w:r>
            <w:r>
              <w:rPr>
                <w:color w:val="FF0000"/>
                <w:sz w:val="18"/>
                <w:szCs w:val="18"/>
              </w:rPr>
              <w:t xml:space="preserve"> be deleted?</w:t>
            </w:r>
          </w:p>
          <w:p w:rsidR="006632C6" w:rsidRDefault="006632C6">
            <w:pPr>
              <w:snapToGrid w:val="0"/>
              <w:rPr>
                <w:color w:val="FF0000"/>
                <w:sz w:val="20"/>
                <w:szCs w:val="20"/>
              </w:rPr>
            </w:pPr>
          </w:p>
        </w:tc>
      </w:tr>
    </w:tbl>
    <w:p w:rsidR="006632C6" w:rsidRDefault="006632C6">
      <w:pPr>
        <w:snapToGrid w:val="0"/>
        <w:spacing w:after="60" w:line="288" w:lineRule="auto"/>
        <w:rPr>
          <w:sz w:val="22"/>
          <w:szCs w:val="20"/>
        </w:rPr>
      </w:pPr>
    </w:p>
    <w:p w:rsidR="006632C6" w:rsidRDefault="0098530B">
      <w:pPr>
        <w:snapToGrid w:val="0"/>
        <w:spacing w:after="60" w:line="288" w:lineRule="auto"/>
        <w:jc w:val="center"/>
        <w:rPr>
          <w:b/>
          <w:sz w:val="20"/>
          <w:szCs w:val="20"/>
        </w:rPr>
      </w:pPr>
      <w:r>
        <w:rPr>
          <w:b/>
          <w:sz w:val="20"/>
          <w:szCs w:val="20"/>
        </w:rPr>
        <w:t>Table 3</w:t>
      </w:r>
    </w:p>
    <w:tbl>
      <w:tblPr>
        <w:tblStyle w:val="TableGrid"/>
        <w:tblW w:w="0" w:type="auto"/>
        <w:tblLook w:val="04A0" w:firstRow="1" w:lastRow="0" w:firstColumn="1" w:lastColumn="0" w:noHBand="0" w:noVBand="1"/>
      </w:tblPr>
      <w:tblGrid>
        <w:gridCol w:w="1705"/>
        <w:gridCol w:w="8221"/>
      </w:tblGrid>
      <w:tr w:rsidR="006632C6">
        <w:tc>
          <w:tcPr>
            <w:tcW w:w="1705" w:type="dxa"/>
            <w:shd w:val="clear" w:color="auto" w:fill="D9D9D9" w:themeFill="background1" w:themeFillShade="D9"/>
          </w:tcPr>
          <w:p w:rsidR="006632C6" w:rsidRDefault="0098530B">
            <w:pPr>
              <w:snapToGrid w:val="0"/>
              <w:rPr>
                <w:b/>
                <w:sz w:val="18"/>
                <w:szCs w:val="18"/>
              </w:rPr>
            </w:pPr>
            <w:r>
              <w:rPr>
                <w:b/>
                <w:sz w:val="18"/>
                <w:szCs w:val="18"/>
              </w:rPr>
              <w:t>Company</w:t>
            </w:r>
          </w:p>
        </w:tc>
        <w:tc>
          <w:tcPr>
            <w:tcW w:w="8221" w:type="dxa"/>
            <w:shd w:val="clear" w:color="auto" w:fill="D9D9D9" w:themeFill="background1" w:themeFillShade="D9"/>
          </w:tcPr>
          <w:p w:rsidR="006632C6" w:rsidRDefault="0098530B">
            <w:pPr>
              <w:snapToGrid w:val="0"/>
              <w:rPr>
                <w:b/>
                <w:sz w:val="18"/>
                <w:szCs w:val="18"/>
              </w:rPr>
            </w:pPr>
            <w:r>
              <w:rPr>
                <w:b/>
                <w:sz w:val="18"/>
                <w:szCs w:val="18"/>
              </w:rPr>
              <w:t>Input</w:t>
            </w:r>
          </w:p>
        </w:tc>
      </w:tr>
      <w:tr w:rsidR="006632C6">
        <w:tc>
          <w:tcPr>
            <w:tcW w:w="1705" w:type="dxa"/>
          </w:tcPr>
          <w:p w:rsidR="006632C6" w:rsidRDefault="0098530B">
            <w:pPr>
              <w:snapToGrid w:val="0"/>
              <w:rPr>
                <w:sz w:val="18"/>
                <w:szCs w:val="18"/>
              </w:rPr>
            </w:pPr>
            <w:r>
              <w:rPr>
                <w:sz w:val="18"/>
                <w:szCs w:val="18"/>
              </w:rPr>
              <w:t>Mod V00</w:t>
            </w:r>
          </w:p>
        </w:tc>
        <w:tc>
          <w:tcPr>
            <w:tcW w:w="8221" w:type="dxa"/>
          </w:tcPr>
          <w:p w:rsidR="006632C6" w:rsidRDefault="0098530B">
            <w:pPr>
              <w:snapToGrid w:val="0"/>
              <w:rPr>
                <w:b/>
                <w:color w:val="3333FF"/>
                <w:sz w:val="18"/>
                <w:szCs w:val="18"/>
              </w:rPr>
            </w:pPr>
            <w:r>
              <w:rPr>
                <w:b/>
                <w:color w:val="3333FF"/>
                <w:sz w:val="18"/>
                <w:szCs w:val="18"/>
              </w:rPr>
              <w:t>Provide your inputs along with suggested answers to the questions</w:t>
            </w:r>
          </w:p>
        </w:tc>
      </w:tr>
      <w:tr w:rsidR="006632C6">
        <w:tc>
          <w:tcPr>
            <w:tcW w:w="1705" w:type="dxa"/>
          </w:tcPr>
          <w:p w:rsidR="006632C6" w:rsidRDefault="0098530B">
            <w:pPr>
              <w:snapToGrid w:val="0"/>
              <w:rPr>
                <w:sz w:val="18"/>
                <w:szCs w:val="18"/>
                <w:lang w:eastAsia="zh-CN"/>
              </w:rPr>
            </w:pPr>
            <w:r>
              <w:rPr>
                <w:sz w:val="18"/>
                <w:szCs w:val="18"/>
                <w:lang w:eastAsia="zh-CN"/>
              </w:rPr>
              <w:t>ZTE</w:t>
            </w:r>
          </w:p>
        </w:tc>
        <w:tc>
          <w:tcPr>
            <w:tcW w:w="8221" w:type="dxa"/>
          </w:tcPr>
          <w:p w:rsidR="006632C6" w:rsidRDefault="0098530B">
            <w:pPr>
              <w:snapToGrid w:val="0"/>
              <w:rPr>
                <w:bCs/>
                <w:sz w:val="18"/>
                <w:szCs w:val="18"/>
                <w:lang w:eastAsia="zh-CN"/>
              </w:rPr>
            </w:pPr>
            <w:r>
              <w:rPr>
                <w:rStyle w:val="Strong"/>
                <w:color w:val="000000"/>
                <w:sz w:val="18"/>
                <w:szCs w:val="18"/>
                <w:shd w:val="clear" w:color="auto" w:fill="FFFFFF"/>
              </w:rPr>
              <w:t>Discussion</w:t>
            </w:r>
            <w:r>
              <w:rPr>
                <w:color w:val="000000"/>
                <w:sz w:val="18"/>
                <w:szCs w:val="18"/>
                <w:shd w:val="clear" w:color="auto" w:fill="FFFFFF"/>
              </w:rPr>
              <w:t>: The similar UE behavior for DL/joint TCI state may be reused for UL TCI state.</w:t>
            </w:r>
          </w:p>
          <w:p w:rsidR="006632C6" w:rsidRDefault="0098530B">
            <w:pPr>
              <w:rPr>
                <w:rStyle w:val="Strong"/>
                <w:rFonts w:eastAsia="宋体"/>
                <w:color w:val="000000"/>
                <w:sz w:val="18"/>
                <w:szCs w:val="18"/>
                <w:shd w:val="clear" w:color="auto" w:fill="FFFFFF"/>
                <w:lang w:eastAsia="zh-CN"/>
              </w:rPr>
            </w:pPr>
            <w:r>
              <w:rPr>
                <w:rStyle w:val="Strong"/>
                <w:rFonts w:eastAsia="宋体"/>
                <w:color w:val="000000"/>
                <w:sz w:val="18"/>
                <w:szCs w:val="18"/>
                <w:shd w:val="clear" w:color="auto" w:fill="FFFFFF"/>
              </w:rPr>
              <w:t xml:space="preserve">Proposed answer to </w:t>
            </w:r>
            <w:r>
              <w:rPr>
                <w:rStyle w:val="Strong"/>
                <w:rFonts w:eastAsia="宋体"/>
                <w:color w:val="000000"/>
                <w:sz w:val="18"/>
                <w:szCs w:val="18"/>
                <w:shd w:val="clear" w:color="auto" w:fill="FFFFFF"/>
                <w:lang w:eastAsia="zh-CN"/>
              </w:rPr>
              <w:t>Question 3:</w:t>
            </w:r>
          </w:p>
          <w:p w:rsidR="006632C6" w:rsidRDefault="0098530B">
            <w:pPr>
              <w:rPr>
                <w:rStyle w:val="Strong"/>
                <w:rFonts w:eastAsia="宋体"/>
                <w:b w:val="0"/>
                <w:color w:val="000000"/>
                <w:sz w:val="18"/>
                <w:szCs w:val="18"/>
                <w:shd w:val="clear" w:color="auto" w:fill="FFFFFF"/>
                <w:lang w:eastAsia="zh-CN"/>
              </w:rPr>
            </w:pPr>
            <w:r>
              <w:rPr>
                <w:rStyle w:val="Strong"/>
                <w:rFonts w:eastAsia="宋体"/>
                <w:b w:val="0"/>
                <w:color w:val="000000"/>
                <w:sz w:val="18"/>
                <w:szCs w:val="18"/>
                <w:shd w:val="clear" w:color="auto" w:fill="FFFFFF"/>
                <w:lang w:eastAsia="zh-CN"/>
              </w:rPr>
              <w:t>RAN1 confirms the following understanding</w:t>
            </w:r>
          </w:p>
          <w:p w:rsidR="006632C6" w:rsidRDefault="0098530B">
            <w:pPr>
              <w:numPr>
                <w:ilvl w:val="0"/>
                <w:numId w:val="14"/>
              </w:numPr>
              <w:tabs>
                <w:tab w:val="right" w:pos="8743"/>
              </w:tabs>
              <w:ind w:left="167" w:hanging="167"/>
              <w:rPr>
                <w:sz w:val="18"/>
                <w:szCs w:val="18"/>
              </w:rPr>
            </w:pPr>
            <w:r>
              <w:rPr>
                <w:sz w:val="18"/>
                <w:szCs w:val="18"/>
                <w:lang w:eastAsia="zh-CN"/>
              </w:rPr>
              <w:t>Yes. I</w:t>
            </w:r>
            <w:r>
              <w:rPr>
                <w:sz w:val="18"/>
                <w:szCs w:val="18"/>
              </w:rPr>
              <w:t xml:space="preserve">n case the </w:t>
            </w:r>
            <w:r>
              <w:rPr>
                <w:i/>
                <w:iCs/>
                <w:sz w:val="18"/>
                <w:szCs w:val="18"/>
              </w:rPr>
              <w:t>servingCellId</w:t>
            </w:r>
            <w:r>
              <w:rPr>
                <w:sz w:val="18"/>
                <w:szCs w:val="18"/>
              </w:rPr>
              <w:t xml:space="preserve"> is present, the </w:t>
            </w:r>
            <w:r>
              <w:rPr>
                <w:i/>
                <w:iCs/>
                <w:sz w:val="18"/>
                <w:szCs w:val="18"/>
              </w:rPr>
              <w:t>additionalPCI</w:t>
            </w:r>
            <w:r>
              <w:rPr>
                <w:sz w:val="18"/>
                <w:szCs w:val="18"/>
              </w:rPr>
              <w:t xml:space="preserve"> in IE </w:t>
            </w:r>
            <w:r>
              <w:rPr>
                <w:i/>
                <w:iCs/>
                <w:sz w:val="18"/>
                <w:szCs w:val="18"/>
              </w:rPr>
              <w:t>TCI-UL-State</w:t>
            </w:r>
            <w:r>
              <w:rPr>
                <w:sz w:val="18"/>
                <w:szCs w:val="18"/>
              </w:rPr>
              <w:t xml:space="preserve"> refers to one of additional PCIs configured in the serving cell indicated by the field </w:t>
            </w:r>
            <w:r>
              <w:rPr>
                <w:i/>
                <w:iCs/>
                <w:sz w:val="18"/>
                <w:szCs w:val="18"/>
              </w:rPr>
              <w:t>servingCellId</w:t>
            </w:r>
            <w:r>
              <w:rPr>
                <w:sz w:val="18"/>
                <w:szCs w:val="18"/>
              </w:rPr>
              <w:t xml:space="preserve">. </w:t>
            </w:r>
          </w:p>
          <w:p w:rsidR="006632C6" w:rsidRDefault="0098530B">
            <w:pPr>
              <w:numPr>
                <w:ilvl w:val="0"/>
                <w:numId w:val="14"/>
              </w:numPr>
              <w:tabs>
                <w:tab w:val="right" w:pos="8743"/>
              </w:tabs>
              <w:ind w:left="167" w:hanging="167"/>
              <w:rPr>
                <w:sz w:val="18"/>
                <w:szCs w:val="18"/>
              </w:rPr>
            </w:pPr>
            <w:r>
              <w:rPr>
                <w:sz w:val="18"/>
                <w:szCs w:val="18"/>
              </w:rPr>
              <w:t xml:space="preserve">Correct that there is no </w:t>
            </w:r>
            <w:r>
              <w:rPr>
                <w:i/>
                <w:iCs/>
                <w:sz w:val="18"/>
                <w:szCs w:val="18"/>
              </w:rPr>
              <w:t>qcl-Type</w:t>
            </w:r>
            <w:r>
              <w:rPr>
                <w:sz w:val="18"/>
                <w:szCs w:val="18"/>
              </w:rPr>
              <w:t xml:space="preserve"> field in IE </w:t>
            </w:r>
            <w:r>
              <w:rPr>
                <w:i/>
                <w:iCs/>
                <w:sz w:val="18"/>
                <w:szCs w:val="18"/>
              </w:rPr>
              <w:t>TCI-UL-State</w:t>
            </w:r>
            <w:r>
              <w:rPr>
                <w:sz w:val="18"/>
                <w:szCs w:val="18"/>
              </w:rPr>
              <w:t xml:space="preserve"> as the parameter list excel file in R1-2202759 did not advice to include QCL Type for UL TCI state (row4).</w:t>
            </w:r>
          </w:p>
          <w:p w:rsidR="006632C6" w:rsidRDefault="0098530B">
            <w:pPr>
              <w:numPr>
                <w:ilvl w:val="0"/>
                <w:numId w:val="14"/>
              </w:numPr>
              <w:tabs>
                <w:tab w:val="right" w:pos="8743"/>
              </w:tabs>
              <w:ind w:left="167" w:hanging="167"/>
              <w:rPr>
                <w:sz w:val="18"/>
                <w:szCs w:val="18"/>
                <w:lang w:eastAsia="zh-CN"/>
              </w:rPr>
            </w:pPr>
            <w:r>
              <w:rPr>
                <w:sz w:val="18"/>
                <w:szCs w:val="18"/>
                <w:lang w:eastAsia="zh-CN"/>
              </w:rPr>
              <w:t>Yes, it should be removed.</w:t>
            </w:r>
            <w:r>
              <w:rPr>
                <w:bCs/>
                <w:sz w:val="18"/>
                <w:szCs w:val="18"/>
                <w:lang w:eastAsia="zh-CN"/>
              </w:rPr>
              <w:t xml:space="preserve"> </w:t>
            </w:r>
          </w:p>
        </w:tc>
      </w:tr>
      <w:tr w:rsidR="006632C6">
        <w:tc>
          <w:tcPr>
            <w:tcW w:w="1705" w:type="dxa"/>
          </w:tcPr>
          <w:p w:rsidR="006632C6" w:rsidRDefault="0098530B">
            <w:pPr>
              <w:snapToGrid w:val="0"/>
              <w:rPr>
                <w:sz w:val="18"/>
                <w:szCs w:val="18"/>
              </w:rPr>
            </w:pPr>
            <w:r>
              <w:rPr>
                <w:sz w:val="18"/>
                <w:szCs w:val="18"/>
              </w:rPr>
              <w:t>Ericsson</w:t>
            </w:r>
          </w:p>
        </w:tc>
        <w:tc>
          <w:tcPr>
            <w:tcW w:w="8221" w:type="dxa"/>
          </w:tcPr>
          <w:p w:rsidR="006632C6" w:rsidRDefault="0098530B">
            <w:pPr>
              <w:snapToGrid w:val="0"/>
              <w:rPr>
                <w:sz w:val="18"/>
                <w:szCs w:val="18"/>
              </w:rPr>
            </w:pPr>
            <w:r>
              <w:rPr>
                <w:sz w:val="18"/>
                <w:szCs w:val="18"/>
              </w:rPr>
              <w:t>Agree with ZTE</w:t>
            </w:r>
          </w:p>
        </w:tc>
      </w:tr>
      <w:tr w:rsidR="006632C6">
        <w:tc>
          <w:tcPr>
            <w:tcW w:w="1705" w:type="dxa"/>
          </w:tcPr>
          <w:p w:rsidR="006632C6" w:rsidRDefault="0098530B">
            <w:pPr>
              <w:snapToGrid w:val="0"/>
              <w:rPr>
                <w:rFonts w:eastAsia="PMingLiU"/>
                <w:sz w:val="18"/>
                <w:szCs w:val="18"/>
                <w:lang w:eastAsia="zh-TW"/>
              </w:rPr>
            </w:pPr>
            <w:r>
              <w:rPr>
                <w:rFonts w:eastAsia="PMingLiU"/>
                <w:sz w:val="18"/>
                <w:szCs w:val="20"/>
                <w:lang w:eastAsia="zh-TW"/>
              </w:rPr>
              <w:t>Apple</w:t>
            </w:r>
          </w:p>
        </w:tc>
        <w:tc>
          <w:tcPr>
            <w:tcW w:w="8221" w:type="dxa"/>
          </w:tcPr>
          <w:p w:rsidR="006632C6" w:rsidRDefault="0098530B">
            <w:pPr>
              <w:snapToGrid w:val="0"/>
              <w:rPr>
                <w:rFonts w:eastAsia="Malgun Gothic"/>
                <w:sz w:val="18"/>
                <w:szCs w:val="20"/>
              </w:rPr>
            </w:pPr>
            <w:r>
              <w:rPr>
                <w:rFonts w:eastAsia="Malgun Gothic"/>
                <w:sz w:val="18"/>
                <w:szCs w:val="20"/>
              </w:rPr>
              <w:t>We are fine with reply proposed by ZTE</w:t>
            </w:r>
          </w:p>
        </w:tc>
      </w:tr>
      <w:tr w:rsidR="006632C6">
        <w:tc>
          <w:tcPr>
            <w:tcW w:w="1705" w:type="dxa"/>
          </w:tcPr>
          <w:p w:rsidR="006632C6" w:rsidRDefault="0098530B">
            <w:pPr>
              <w:snapToGrid w:val="0"/>
              <w:rPr>
                <w:sz w:val="18"/>
                <w:szCs w:val="18"/>
              </w:rPr>
            </w:pPr>
            <w:r>
              <w:rPr>
                <w:sz w:val="18"/>
                <w:szCs w:val="18"/>
              </w:rPr>
              <w:t>Nokia</w:t>
            </w:r>
          </w:p>
        </w:tc>
        <w:tc>
          <w:tcPr>
            <w:tcW w:w="8221" w:type="dxa"/>
          </w:tcPr>
          <w:p w:rsidR="006632C6" w:rsidRDefault="0098530B">
            <w:pPr>
              <w:snapToGrid w:val="0"/>
              <w:rPr>
                <w:sz w:val="18"/>
                <w:szCs w:val="18"/>
              </w:rPr>
            </w:pPr>
            <w:r>
              <w:rPr>
                <w:sz w:val="18"/>
                <w:szCs w:val="18"/>
              </w:rPr>
              <w:t>Agree with ZTE</w:t>
            </w:r>
          </w:p>
        </w:tc>
      </w:tr>
      <w:tr w:rsidR="006632C6">
        <w:tc>
          <w:tcPr>
            <w:tcW w:w="1705" w:type="dxa"/>
          </w:tcPr>
          <w:p w:rsidR="006632C6" w:rsidRDefault="0098530B">
            <w:pPr>
              <w:snapToGrid w:val="0"/>
              <w:rPr>
                <w:sz w:val="18"/>
                <w:szCs w:val="18"/>
              </w:rPr>
            </w:pPr>
            <w:r>
              <w:rPr>
                <w:sz w:val="18"/>
                <w:szCs w:val="18"/>
              </w:rPr>
              <w:t>Huawei, HiSilicon</w:t>
            </w:r>
          </w:p>
        </w:tc>
        <w:tc>
          <w:tcPr>
            <w:tcW w:w="8221" w:type="dxa"/>
          </w:tcPr>
          <w:p w:rsidR="006632C6" w:rsidRDefault="0098530B">
            <w:pPr>
              <w:snapToGrid w:val="0"/>
              <w:rPr>
                <w:sz w:val="18"/>
                <w:szCs w:val="18"/>
              </w:rPr>
            </w:pPr>
            <w:r>
              <w:rPr>
                <w:sz w:val="18"/>
                <w:szCs w:val="18"/>
              </w:rPr>
              <w:t>Agree with ZTE</w:t>
            </w:r>
          </w:p>
        </w:tc>
      </w:tr>
      <w:tr w:rsidR="006632C6">
        <w:tc>
          <w:tcPr>
            <w:tcW w:w="1705" w:type="dxa"/>
          </w:tcPr>
          <w:p w:rsidR="006632C6" w:rsidRDefault="0098530B">
            <w:pPr>
              <w:snapToGrid w:val="0"/>
              <w:rPr>
                <w:sz w:val="18"/>
                <w:szCs w:val="18"/>
                <w:lang w:eastAsia="zh-CN"/>
              </w:rPr>
            </w:pPr>
            <w:r>
              <w:rPr>
                <w:rFonts w:hint="eastAsia"/>
                <w:sz w:val="18"/>
                <w:szCs w:val="18"/>
                <w:lang w:eastAsia="zh-CN"/>
              </w:rPr>
              <w:t>vivo</w:t>
            </w:r>
          </w:p>
        </w:tc>
        <w:tc>
          <w:tcPr>
            <w:tcW w:w="8221" w:type="dxa"/>
          </w:tcPr>
          <w:p w:rsidR="006632C6" w:rsidRDefault="0098530B">
            <w:pPr>
              <w:snapToGrid w:val="0"/>
              <w:rPr>
                <w:sz w:val="18"/>
                <w:szCs w:val="18"/>
                <w:lang w:eastAsia="zh-CN"/>
              </w:rPr>
            </w:pPr>
            <w:r>
              <w:rPr>
                <w:rFonts w:hint="eastAsia"/>
                <w:sz w:val="18"/>
                <w:szCs w:val="18"/>
                <w:lang w:eastAsia="zh-CN"/>
              </w:rPr>
              <w:t>Agree with ZTE.</w:t>
            </w:r>
          </w:p>
        </w:tc>
      </w:tr>
      <w:tr w:rsidR="00F20486">
        <w:tc>
          <w:tcPr>
            <w:tcW w:w="1705" w:type="dxa"/>
          </w:tcPr>
          <w:p w:rsidR="00F20486" w:rsidRDefault="00F20486" w:rsidP="00F20486">
            <w:pPr>
              <w:snapToGrid w:val="0"/>
              <w:rPr>
                <w:rFonts w:eastAsia="Malgun Gothic"/>
                <w:sz w:val="18"/>
                <w:szCs w:val="20"/>
              </w:rPr>
            </w:pPr>
            <w:r w:rsidRPr="006C5927">
              <w:rPr>
                <w:b/>
                <w:color w:val="3333FF"/>
                <w:sz w:val="18"/>
                <w:szCs w:val="20"/>
              </w:rPr>
              <w:t>Mod V10</w:t>
            </w:r>
          </w:p>
        </w:tc>
        <w:tc>
          <w:tcPr>
            <w:tcW w:w="8221" w:type="dxa"/>
          </w:tcPr>
          <w:p w:rsidR="00F20486" w:rsidRDefault="00F20486" w:rsidP="00F20486">
            <w:pPr>
              <w:snapToGrid w:val="0"/>
              <w:rPr>
                <w:b/>
                <w:color w:val="3333FF"/>
                <w:sz w:val="18"/>
                <w:szCs w:val="20"/>
              </w:rPr>
            </w:pPr>
            <w:r>
              <w:rPr>
                <w:b/>
                <w:color w:val="3333FF"/>
                <w:sz w:val="18"/>
                <w:szCs w:val="20"/>
              </w:rPr>
              <w:t>Observations: The proposed answer to Question 3 from ZTE is quite stable.</w:t>
            </w:r>
          </w:p>
          <w:p w:rsidR="00F20486" w:rsidRDefault="00F20486" w:rsidP="00F20486">
            <w:pPr>
              <w:snapToGrid w:val="0"/>
              <w:rPr>
                <w:b/>
                <w:color w:val="3333FF"/>
                <w:sz w:val="18"/>
                <w:szCs w:val="20"/>
              </w:rPr>
            </w:pPr>
          </w:p>
          <w:p w:rsidR="00F20486" w:rsidRDefault="00F20486" w:rsidP="00F20486">
            <w:pPr>
              <w:rPr>
                <w:rStyle w:val="Strong"/>
                <w:rFonts w:eastAsia="宋体"/>
                <w:color w:val="000000"/>
                <w:sz w:val="18"/>
                <w:szCs w:val="18"/>
                <w:shd w:val="clear" w:color="auto" w:fill="FFFFFF"/>
                <w:lang w:eastAsia="zh-CN"/>
              </w:rPr>
            </w:pPr>
            <w:r>
              <w:rPr>
                <w:rStyle w:val="Strong"/>
                <w:rFonts w:eastAsia="宋体"/>
                <w:color w:val="000000"/>
                <w:sz w:val="18"/>
                <w:szCs w:val="18"/>
                <w:shd w:val="clear" w:color="auto" w:fill="FFFFFF"/>
              </w:rPr>
              <w:t xml:space="preserve">Proposed answer to </w:t>
            </w:r>
            <w:r>
              <w:rPr>
                <w:rStyle w:val="Strong"/>
                <w:rFonts w:eastAsia="宋体"/>
                <w:color w:val="000000"/>
                <w:sz w:val="18"/>
                <w:szCs w:val="18"/>
                <w:shd w:val="clear" w:color="auto" w:fill="FFFFFF"/>
                <w:lang w:eastAsia="zh-CN"/>
              </w:rPr>
              <w:t>Question 3:</w:t>
            </w:r>
          </w:p>
          <w:p w:rsidR="00F20486" w:rsidRDefault="00F20486" w:rsidP="00F20486">
            <w:pPr>
              <w:rPr>
                <w:rStyle w:val="Strong"/>
                <w:rFonts w:eastAsia="宋体"/>
                <w:b w:val="0"/>
                <w:color w:val="000000"/>
                <w:sz w:val="18"/>
                <w:szCs w:val="18"/>
                <w:shd w:val="clear" w:color="auto" w:fill="FFFFFF"/>
                <w:lang w:eastAsia="zh-CN"/>
              </w:rPr>
            </w:pPr>
            <w:r>
              <w:rPr>
                <w:rStyle w:val="Strong"/>
                <w:rFonts w:eastAsia="宋体"/>
                <w:b w:val="0"/>
                <w:color w:val="000000"/>
                <w:sz w:val="18"/>
                <w:szCs w:val="18"/>
                <w:shd w:val="clear" w:color="auto" w:fill="FFFFFF"/>
                <w:lang w:eastAsia="zh-CN"/>
              </w:rPr>
              <w:t>RAN1 confirms the following understanding</w:t>
            </w:r>
          </w:p>
          <w:p w:rsidR="00F20486" w:rsidRDefault="00F20486" w:rsidP="00F20486">
            <w:pPr>
              <w:numPr>
                <w:ilvl w:val="0"/>
                <w:numId w:val="25"/>
              </w:numPr>
              <w:tabs>
                <w:tab w:val="right" w:pos="8743"/>
              </w:tabs>
              <w:ind w:left="167" w:hanging="167"/>
              <w:rPr>
                <w:sz w:val="18"/>
                <w:szCs w:val="18"/>
              </w:rPr>
            </w:pPr>
            <w:r>
              <w:rPr>
                <w:sz w:val="18"/>
                <w:szCs w:val="18"/>
                <w:lang w:eastAsia="zh-CN"/>
              </w:rPr>
              <w:t>Yes. I</w:t>
            </w:r>
            <w:r>
              <w:rPr>
                <w:sz w:val="18"/>
                <w:szCs w:val="18"/>
              </w:rPr>
              <w:t xml:space="preserve">n case the </w:t>
            </w:r>
            <w:r>
              <w:rPr>
                <w:i/>
                <w:iCs/>
                <w:sz w:val="18"/>
                <w:szCs w:val="18"/>
              </w:rPr>
              <w:t>servingCellId</w:t>
            </w:r>
            <w:r>
              <w:rPr>
                <w:sz w:val="18"/>
                <w:szCs w:val="18"/>
              </w:rPr>
              <w:t xml:space="preserve"> is present, the </w:t>
            </w:r>
            <w:r>
              <w:rPr>
                <w:i/>
                <w:iCs/>
                <w:sz w:val="18"/>
                <w:szCs w:val="18"/>
              </w:rPr>
              <w:t>additionalPCI</w:t>
            </w:r>
            <w:r>
              <w:rPr>
                <w:sz w:val="18"/>
                <w:szCs w:val="18"/>
              </w:rPr>
              <w:t xml:space="preserve"> in IE </w:t>
            </w:r>
            <w:r>
              <w:rPr>
                <w:i/>
                <w:iCs/>
                <w:sz w:val="18"/>
                <w:szCs w:val="18"/>
              </w:rPr>
              <w:t>TCI-UL-State</w:t>
            </w:r>
            <w:r>
              <w:rPr>
                <w:sz w:val="18"/>
                <w:szCs w:val="18"/>
              </w:rPr>
              <w:t xml:space="preserve"> refers to one of additional PCIs configured in the serving cell indicated by the field </w:t>
            </w:r>
            <w:r>
              <w:rPr>
                <w:i/>
                <w:iCs/>
                <w:sz w:val="18"/>
                <w:szCs w:val="18"/>
              </w:rPr>
              <w:t>servingCellId</w:t>
            </w:r>
            <w:r>
              <w:rPr>
                <w:sz w:val="18"/>
                <w:szCs w:val="18"/>
              </w:rPr>
              <w:t xml:space="preserve">. </w:t>
            </w:r>
          </w:p>
          <w:p w:rsidR="00F20486" w:rsidRDefault="00F20486" w:rsidP="00F20486">
            <w:pPr>
              <w:numPr>
                <w:ilvl w:val="0"/>
                <w:numId w:val="25"/>
              </w:numPr>
              <w:tabs>
                <w:tab w:val="right" w:pos="8743"/>
              </w:tabs>
              <w:ind w:left="167" w:hanging="167"/>
              <w:rPr>
                <w:sz w:val="18"/>
                <w:szCs w:val="18"/>
              </w:rPr>
            </w:pPr>
            <w:r>
              <w:rPr>
                <w:sz w:val="18"/>
                <w:szCs w:val="18"/>
              </w:rPr>
              <w:t xml:space="preserve">Correct that there is no </w:t>
            </w:r>
            <w:r>
              <w:rPr>
                <w:i/>
                <w:iCs/>
                <w:sz w:val="18"/>
                <w:szCs w:val="18"/>
              </w:rPr>
              <w:t>qcl-Type</w:t>
            </w:r>
            <w:r>
              <w:rPr>
                <w:sz w:val="18"/>
                <w:szCs w:val="18"/>
              </w:rPr>
              <w:t xml:space="preserve"> field in IE </w:t>
            </w:r>
            <w:r>
              <w:rPr>
                <w:i/>
                <w:iCs/>
                <w:sz w:val="18"/>
                <w:szCs w:val="18"/>
              </w:rPr>
              <w:t>TCI-UL-State</w:t>
            </w:r>
            <w:r>
              <w:rPr>
                <w:sz w:val="18"/>
                <w:szCs w:val="18"/>
              </w:rPr>
              <w:t xml:space="preserve"> as the parameter list excel file in R1-2202759 did not advice to include QCL Type for UL TCI state (row4).</w:t>
            </w:r>
          </w:p>
          <w:p w:rsidR="00F20486" w:rsidRDefault="00F20486" w:rsidP="00F20486">
            <w:pPr>
              <w:numPr>
                <w:ilvl w:val="0"/>
                <w:numId w:val="25"/>
              </w:numPr>
              <w:tabs>
                <w:tab w:val="right" w:pos="8743"/>
              </w:tabs>
              <w:rPr>
                <w:rFonts w:eastAsia="Malgun Gothic"/>
                <w:sz w:val="18"/>
                <w:szCs w:val="20"/>
              </w:rPr>
            </w:pPr>
            <w:r>
              <w:rPr>
                <w:sz w:val="18"/>
                <w:szCs w:val="18"/>
                <w:lang w:eastAsia="zh-CN"/>
              </w:rPr>
              <w:t>Yes, it should be removed.</w:t>
            </w:r>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rPr>
            </w:pPr>
          </w:p>
        </w:tc>
        <w:tc>
          <w:tcPr>
            <w:tcW w:w="8221" w:type="dxa"/>
          </w:tcPr>
          <w:p w:rsidR="006632C6" w:rsidRDefault="006632C6">
            <w:pPr>
              <w:rPr>
                <w:b/>
                <w:sz w:val="18"/>
                <w:szCs w:val="18"/>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rPr>
                <w:sz w:val="18"/>
                <w:szCs w:val="18"/>
                <w:lang w:eastAsia="zh-CN"/>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szCs w:val="18"/>
                <w:lang w:eastAsia="zh-CN"/>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szCs w:val="18"/>
                <w:lang w:eastAsia="zh-CN"/>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szCs w:val="18"/>
                <w:lang w:eastAsia="zh-CN"/>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szCs w:val="18"/>
                <w:lang w:eastAsia="zh-CN"/>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pStyle w:val="ListParagraph"/>
              <w:snapToGrid w:val="0"/>
              <w:spacing w:after="0" w:line="240" w:lineRule="auto"/>
              <w:rPr>
                <w:bCs/>
                <w:color w:val="3333FF"/>
                <w:sz w:val="20"/>
                <w:szCs w:val="20"/>
                <w:lang w:eastAsia="ko-KR"/>
              </w:rPr>
            </w:pPr>
          </w:p>
        </w:tc>
      </w:tr>
    </w:tbl>
    <w:p w:rsidR="006632C6" w:rsidRDefault="006632C6">
      <w:pPr>
        <w:snapToGrid w:val="0"/>
        <w:spacing w:after="60" w:line="288" w:lineRule="auto"/>
        <w:rPr>
          <w:sz w:val="22"/>
          <w:szCs w:val="20"/>
        </w:rPr>
      </w:pPr>
    </w:p>
    <w:p w:rsidR="006632C6" w:rsidRDefault="006632C6">
      <w:pPr>
        <w:snapToGrid w:val="0"/>
        <w:spacing w:after="60" w:line="288" w:lineRule="auto"/>
        <w:rPr>
          <w:sz w:val="22"/>
          <w:szCs w:val="20"/>
        </w:rPr>
      </w:pPr>
    </w:p>
    <w:p w:rsidR="006632C6" w:rsidRDefault="0098530B">
      <w:pPr>
        <w:pStyle w:val="Heading2"/>
        <w:numPr>
          <w:ilvl w:val="1"/>
          <w:numId w:val="8"/>
        </w:numPr>
        <w:rPr>
          <w:sz w:val="24"/>
        </w:rPr>
      </w:pPr>
      <w:r>
        <w:rPr>
          <w:sz w:val="24"/>
        </w:rPr>
        <w:t>Question 4</w:t>
      </w:r>
    </w:p>
    <w:p w:rsidR="006632C6" w:rsidRDefault="006632C6">
      <w:pPr>
        <w:pStyle w:val="ListParagraph"/>
        <w:snapToGrid w:val="0"/>
        <w:spacing w:after="60" w:line="288" w:lineRule="auto"/>
        <w:rPr>
          <w:sz w:val="22"/>
          <w:szCs w:val="20"/>
        </w:rPr>
      </w:pPr>
    </w:p>
    <w:tbl>
      <w:tblPr>
        <w:tblStyle w:val="TableGrid"/>
        <w:tblW w:w="0" w:type="auto"/>
        <w:tblLook w:val="04A0" w:firstRow="1" w:lastRow="0" w:firstColumn="1" w:lastColumn="0" w:noHBand="0" w:noVBand="1"/>
      </w:tblPr>
      <w:tblGrid>
        <w:gridCol w:w="985"/>
        <w:gridCol w:w="8941"/>
      </w:tblGrid>
      <w:tr w:rsidR="006632C6">
        <w:tc>
          <w:tcPr>
            <w:tcW w:w="985" w:type="dxa"/>
          </w:tcPr>
          <w:p w:rsidR="006632C6" w:rsidRDefault="0098530B">
            <w:pPr>
              <w:pStyle w:val="Index1"/>
              <w:rPr>
                <w:b/>
                <w:bCs/>
                <w:color w:val="FF0000"/>
                <w:lang w:eastAsia="ko-KR"/>
              </w:rPr>
            </w:pPr>
            <w:r>
              <w:rPr>
                <w:b/>
                <w:bCs/>
                <w:color w:val="FF0000"/>
                <w:lang w:eastAsia="ko-KR"/>
              </w:rPr>
              <w:t>Q#4</w:t>
            </w:r>
          </w:p>
        </w:tc>
        <w:tc>
          <w:tcPr>
            <w:tcW w:w="8941" w:type="dxa"/>
          </w:tcPr>
          <w:p w:rsidR="006632C6" w:rsidRDefault="0098530B">
            <w:pPr>
              <w:spacing w:after="120"/>
              <w:rPr>
                <w:b/>
                <w:bCs/>
                <w:color w:val="FF0000"/>
                <w:sz w:val="18"/>
                <w:szCs w:val="18"/>
              </w:rPr>
            </w:pPr>
            <w:r>
              <w:rPr>
                <w:b/>
                <w:bCs/>
                <w:color w:val="FF0000"/>
                <w:sz w:val="18"/>
                <w:szCs w:val="18"/>
              </w:rPr>
              <w:t>Question 4</w:t>
            </w:r>
          </w:p>
          <w:p w:rsidR="006632C6" w:rsidRDefault="0098530B">
            <w:pPr>
              <w:spacing w:after="120"/>
              <w:rPr>
                <w:color w:val="FF0000"/>
                <w:sz w:val="18"/>
                <w:szCs w:val="18"/>
              </w:rPr>
            </w:pPr>
            <w:r>
              <w:rPr>
                <w:color w:val="FF0000"/>
                <w:sz w:val="18"/>
                <w:szCs w:val="18"/>
              </w:rPr>
              <w:t xml:space="preserve">RAN2 considers the case where a serving cell uses the UL TCI states defined in another cell, i.e. </w:t>
            </w:r>
            <w:r>
              <w:rPr>
                <w:i/>
                <w:iCs/>
                <w:color w:val="FF0000"/>
                <w:sz w:val="18"/>
                <w:szCs w:val="18"/>
              </w:rPr>
              <w:t>ul-TCIStateList</w:t>
            </w:r>
            <w:r>
              <w:rPr>
                <w:color w:val="FF0000"/>
                <w:sz w:val="18"/>
                <w:szCs w:val="18"/>
              </w:rPr>
              <w:t xml:space="preserve"> is set to </w:t>
            </w:r>
            <w:r>
              <w:rPr>
                <w:i/>
                <w:iCs/>
                <w:color w:val="FF0000"/>
                <w:sz w:val="18"/>
                <w:szCs w:val="18"/>
              </w:rPr>
              <w:t>unifiedTCI-StateRef</w:t>
            </w:r>
            <w:r>
              <w:rPr>
                <w:color w:val="FF0000"/>
                <w:sz w:val="18"/>
                <w:szCs w:val="18"/>
              </w:rPr>
              <w:t>. and would like to ask RAN1:</w:t>
            </w:r>
          </w:p>
          <w:p w:rsidR="006632C6" w:rsidRDefault="0098530B">
            <w:pPr>
              <w:pStyle w:val="ListParagraph"/>
              <w:numPr>
                <w:ilvl w:val="0"/>
                <w:numId w:val="15"/>
              </w:numPr>
              <w:spacing w:after="120" w:line="240" w:lineRule="auto"/>
              <w:rPr>
                <w:color w:val="FF0000"/>
                <w:sz w:val="18"/>
                <w:szCs w:val="18"/>
              </w:rPr>
            </w:pPr>
            <w:r>
              <w:rPr>
                <w:rFonts w:eastAsia="等线"/>
                <w:color w:val="FF0000"/>
                <w:sz w:val="18"/>
                <w:szCs w:val="18"/>
                <w:lang w:eastAsia="zh-CN"/>
              </w:rPr>
              <w:t>When ‘</w:t>
            </w:r>
            <w:r>
              <w:rPr>
                <w:i/>
                <w:iCs/>
                <w:color w:val="FF0000"/>
                <w:sz w:val="18"/>
                <w:szCs w:val="18"/>
              </w:rPr>
              <w:t>servingCellId</w:t>
            </w:r>
            <w:r>
              <w:rPr>
                <w:rFonts w:eastAsia="等线"/>
                <w:color w:val="FF0000"/>
                <w:sz w:val="18"/>
                <w:szCs w:val="18"/>
                <w:lang w:eastAsia="zh-CN"/>
              </w:rPr>
              <w:t xml:space="preserve">’ is absent in TCI-UL-State, is the </w:t>
            </w:r>
            <w:r>
              <w:rPr>
                <w:rFonts w:eastAsia="等线"/>
                <w:i/>
                <w:iCs/>
                <w:color w:val="FF0000"/>
                <w:sz w:val="18"/>
                <w:szCs w:val="18"/>
                <w:lang w:eastAsia="zh-CN"/>
              </w:rPr>
              <w:t>referenceSignal</w:t>
            </w:r>
            <w:r>
              <w:rPr>
                <w:rFonts w:eastAsia="等线"/>
                <w:color w:val="FF0000"/>
                <w:sz w:val="18"/>
                <w:szCs w:val="18"/>
                <w:lang w:eastAsia="zh-CN"/>
              </w:rPr>
              <w:t xml:space="preserve"> configured in the serving cell where the </w:t>
            </w:r>
            <w:r>
              <w:rPr>
                <w:rFonts w:eastAsia="等线"/>
                <w:i/>
                <w:iCs/>
                <w:color w:val="FF0000"/>
                <w:sz w:val="18"/>
                <w:szCs w:val="18"/>
                <w:lang w:eastAsia="zh-CN"/>
              </w:rPr>
              <w:t>TCI-UL-state</w:t>
            </w:r>
            <w:r>
              <w:rPr>
                <w:rFonts w:eastAsia="等线"/>
                <w:color w:val="FF0000"/>
                <w:sz w:val="18"/>
                <w:szCs w:val="18"/>
                <w:lang w:eastAsia="zh-CN"/>
              </w:rPr>
              <w:t xml:space="preserve"> is configured or in the serving cell where the </w:t>
            </w:r>
            <w:r>
              <w:rPr>
                <w:rFonts w:eastAsia="等线"/>
                <w:i/>
                <w:iCs/>
                <w:color w:val="FF0000"/>
                <w:sz w:val="18"/>
                <w:szCs w:val="18"/>
                <w:lang w:eastAsia="zh-CN"/>
              </w:rPr>
              <w:t>TCI-ULstate</w:t>
            </w:r>
            <w:r>
              <w:rPr>
                <w:rFonts w:eastAsia="等线"/>
                <w:color w:val="FF0000"/>
                <w:sz w:val="18"/>
                <w:szCs w:val="18"/>
                <w:lang w:eastAsia="zh-CN"/>
              </w:rPr>
              <w:t xml:space="preserve"> is used (in case this serving cell is not directly configured with UL TCI states but is configured with parameter </w:t>
            </w:r>
            <w:r>
              <w:rPr>
                <w:i/>
                <w:iCs/>
                <w:color w:val="FF0000"/>
                <w:sz w:val="18"/>
                <w:szCs w:val="18"/>
              </w:rPr>
              <w:t>unifiedTCI-StateRef</w:t>
            </w:r>
            <w:r>
              <w:rPr>
                <w:rFonts w:eastAsia="等线"/>
                <w:color w:val="FF0000"/>
                <w:sz w:val="18"/>
                <w:szCs w:val="18"/>
                <w:lang w:eastAsia="zh-CN"/>
              </w:rPr>
              <w:t xml:space="preserve"> )?</w:t>
            </w:r>
          </w:p>
          <w:p w:rsidR="006632C6" w:rsidRDefault="0098530B">
            <w:pPr>
              <w:pStyle w:val="ListParagraph"/>
              <w:numPr>
                <w:ilvl w:val="0"/>
                <w:numId w:val="15"/>
              </w:numPr>
              <w:spacing w:after="120" w:line="240" w:lineRule="auto"/>
              <w:rPr>
                <w:color w:val="FF0000"/>
                <w:sz w:val="18"/>
                <w:szCs w:val="18"/>
              </w:rPr>
            </w:pPr>
            <w:r>
              <w:rPr>
                <w:color w:val="FF0000"/>
                <w:sz w:val="18"/>
                <w:szCs w:val="18"/>
              </w:rPr>
              <w:t xml:space="preserve">Is the configuration of the UL TCI state of the serving cell indicated by </w:t>
            </w:r>
            <w:r>
              <w:rPr>
                <w:i/>
                <w:iCs/>
                <w:color w:val="FF0000"/>
                <w:sz w:val="18"/>
                <w:szCs w:val="18"/>
              </w:rPr>
              <w:t>unifiedTCI-StateRef</w:t>
            </w:r>
            <w:r>
              <w:rPr>
                <w:color w:val="FF0000"/>
                <w:sz w:val="18"/>
                <w:szCs w:val="18"/>
              </w:rPr>
              <w:t xml:space="preserve"> still applicable for the serving cell configured with </w:t>
            </w:r>
            <w:r>
              <w:rPr>
                <w:i/>
                <w:iCs/>
                <w:color w:val="FF0000"/>
                <w:sz w:val="18"/>
                <w:szCs w:val="18"/>
              </w:rPr>
              <w:t>unifiedTCI-StateRef</w:t>
            </w:r>
            <w:r>
              <w:rPr>
                <w:color w:val="FF0000"/>
                <w:sz w:val="18"/>
                <w:szCs w:val="18"/>
              </w:rPr>
              <w:t xml:space="preserve"> when the serving cell (e.g. SCell) indicated by </w:t>
            </w:r>
            <w:r>
              <w:rPr>
                <w:i/>
                <w:iCs/>
                <w:color w:val="FF0000"/>
                <w:sz w:val="18"/>
                <w:szCs w:val="18"/>
              </w:rPr>
              <w:t>unifiedTCI-StateRef</w:t>
            </w:r>
            <w:r>
              <w:rPr>
                <w:color w:val="FF0000"/>
                <w:sz w:val="18"/>
                <w:szCs w:val="18"/>
              </w:rPr>
              <w:t xml:space="preserve"> is deactivated?</w:t>
            </w:r>
          </w:p>
          <w:p w:rsidR="006632C6" w:rsidRDefault="006632C6">
            <w:pPr>
              <w:snapToGrid w:val="0"/>
              <w:rPr>
                <w:color w:val="FF0000"/>
                <w:sz w:val="20"/>
              </w:rPr>
            </w:pPr>
          </w:p>
        </w:tc>
      </w:tr>
    </w:tbl>
    <w:p w:rsidR="006632C6" w:rsidRDefault="006632C6">
      <w:pPr>
        <w:snapToGrid w:val="0"/>
        <w:spacing w:after="60" w:line="288" w:lineRule="auto"/>
        <w:rPr>
          <w:sz w:val="22"/>
          <w:szCs w:val="20"/>
        </w:rPr>
      </w:pPr>
    </w:p>
    <w:p w:rsidR="006632C6" w:rsidRDefault="0098530B">
      <w:pPr>
        <w:snapToGrid w:val="0"/>
        <w:spacing w:after="60" w:line="288" w:lineRule="auto"/>
        <w:jc w:val="center"/>
        <w:rPr>
          <w:b/>
          <w:sz w:val="20"/>
          <w:szCs w:val="20"/>
        </w:rPr>
      </w:pPr>
      <w:r>
        <w:rPr>
          <w:b/>
          <w:sz w:val="20"/>
          <w:szCs w:val="20"/>
        </w:rPr>
        <w:t>Table 4</w:t>
      </w:r>
    </w:p>
    <w:tbl>
      <w:tblPr>
        <w:tblStyle w:val="TableGrid"/>
        <w:tblW w:w="0" w:type="auto"/>
        <w:tblLook w:val="04A0" w:firstRow="1" w:lastRow="0" w:firstColumn="1" w:lastColumn="0" w:noHBand="0" w:noVBand="1"/>
      </w:tblPr>
      <w:tblGrid>
        <w:gridCol w:w="1705"/>
        <w:gridCol w:w="8221"/>
      </w:tblGrid>
      <w:tr w:rsidR="006632C6">
        <w:tc>
          <w:tcPr>
            <w:tcW w:w="1705" w:type="dxa"/>
            <w:shd w:val="clear" w:color="auto" w:fill="D9D9D9" w:themeFill="background1" w:themeFillShade="D9"/>
          </w:tcPr>
          <w:p w:rsidR="006632C6" w:rsidRDefault="0098530B">
            <w:pPr>
              <w:snapToGrid w:val="0"/>
              <w:rPr>
                <w:b/>
                <w:sz w:val="18"/>
                <w:szCs w:val="18"/>
              </w:rPr>
            </w:pPr>
            <w:r>
              <w:rPr>
                <w:b/>
                <w:sz w:val="18"/>
                <w:szCs w:val="18"/>
              </w:rPr>
              <w:t>Company</w:t>
            </w:r>
          </w:p>
        </w:tc>
        <w:tc>
          <w:tcPr>
            <w:tcW w:w="8221" w:type="dxa"/>
            <w:shd w:val="clear" w:color="auto" w:fill="D9D9D9" w:themeFill="background1" w:themeFillShade="D9"/>
          </w:tcPr>
          <w:p w:rsidR="006632C6" w:rsidRDefault="0098530B">
            <w:pPr>
              <w:snapToGrid w:val="0"/>
              <w:rPr>
                <w:b/>
                <w:sz w:val="18"/>
                <w:szCs w:val="18"/>
              </w:rPr>
            </w:pPr>
            <w:r>
              <w:rPr>
                <w:b/>
                <w:sz w:val="18"/>
                <w:szCs w:val="18"/>
              </w:rPr>
              <w:t>Input</w:t>
            </w:r>
          </w:p>
        </w:tc>
      </w:tr>
      <w:tr w:rsidR="006632C6">
        <w:tc>
          <w:tcPr>
            <w:tcW w:w="1705" w:type="dxa"/>
          </w:tcPr>
          <w:p w:rsidR="006632C6" w:rsidRDefault="0098530B">
            <w:pPr>
              <w:snapToGrid w:val="0"/>
              <w:rPr>
                <w:sz w:val="18"/>
                <w:szCs w:val="18"/>
              </w:rPr>
            </w:pPr>
            <w:r>
              <w:rPr>
                <w:sz w:val="18"/>
                <w:szCs w:val="18"/>
              </w:rPr>
              <w:lastRenderedPageBreak/>
              <w:t>Mod V00</w:t>
            </w:r>
          </w:p>
        </w:tc>
        <w:tc>
          <w:tcPr>
            <w:tcW w:w="8221" w:type="dxa"/>
          </w:tcPr>
          <w:p w:rsidR="006632C6" w:rsidRDefault="0098530B">
            <w:pPr>
              <w:snapToGrid w:val="0"/>
              <w:rPr>
                <w:b/>
                <w:color w:val="3333FF"/>
                <w:sz w:val="18"/>
                <w:szCs w:val="18"/>
              </w:rPr>
            </w:pPr>
            <w:r>
              <w:rPr>
                <w:b/>
                <w:color w:val="3333FF"/>
                <w:sz w:val="18"/>
                <w:szCs w:val="18"/>
              </w:rPr>
              <w:t>Provide your inputs along with suggested answers to the questions</w:t>
            </w:r>
          </w:p>
        </w:tc>
      </w:tr>
      <w:tr w:rsidR="006632C6">
        <w:tc>
          <w:tcPr>
            <w:tcW w:w="1705" w:type="dxa"/>
          </w:tcPr>
          <w:p w:rsidR="006632C6" w:rsidRDefault="0098530B">
            <w:pPr>
              <w:snapToGrid w:val="0"/>
              <w:rPr>
                <w:sz w:val="18"/>
                <w:szCs w:val="18"/>
                <w:lang w:eastAsia="zh-CN"/>
              </w:rPr>
            </w:pPr>
            <w:r>
              <w:rPr>
                <w:sz w:val="18"/>
                <w:szCs w:val="18"/>
                <w:lang w:eastAsia="zh-CN"/>
              </w:rPr>
              <w:t>ZTE</w:t>
            </w:r>
          </w:p>
        </w:tc>
        <w:tc>
          <w:tcPr>
            <w:tcW w:w="8221" w:type="dxa"/>
          </w:tcPr>
          <w:p w:rsidR="006632C6" w:rsidRDefault="0098530B">
            <w:pPr>
              <w:snapToGrid w:val="0"/>
              <w:rPr>
                <w:sz w:val="18"/>
                <w:szCs w:val="18"/>
                <w:lang w:eastAsia="zh-CN"/>
              </w:rPr>
            </w:pPr>
            <w:r>
              <w:rPr>
                <w:rStyle w:val="Strong"/>
                <w:color w:val="000000"/>
                <w:sz w:val="18"/>
                <w:szCs w:val="18"/>
                <w:shd w:val="clear" w:color="auto" w:fill="FFFFFF"/>
              </w:rPr>
              <w:t>Discussion</w:t>
            </w:r>
            <w:r>
              <w:rPr>
                <w:color w:val="000000"/>
                <w:sz w:val="18"/>
                <w:szCs w:val="18"/>
                <w:shd w:val="clear" w:color="auto" w:fill="FFFFFF"/>
              </w:rPr>
              <w:t>: We have the s</w:t>
            </w:r>
            <w:r>
              <w:rPr>
                <w:sz w:val="18"/>
                <w:szCs w:val="18"/>
                <w:lang w:eastAsia="zh-CN"/>
              </w:rPr>
              <w:t xml:space="preserve">ame understanding as for DL, as in Question 2. </w:t>
            </w:r>
          </w:p>
          <w:p w:rsidR="006632C6" w:rsidRDefault="0098530B">
            <w:pPr>
              <w:rPr>
                <w:rStyle w:val="Strong"/>
                <w:rFonts w:eastAsia="宋体"/>
                <w:color w:val="000000"/>
                <w:sz w:val="18"/>
                <w:szCs w:val="18"/>
                <w:shd w:val="clear" w:color="auto" w:fill="FFFFFF"/>
                <w:lang w:eastAsia="zh-CN"/>
              </w:rPr>
            </w:pPr>
            <w:r>
              <w:rPr>
                <w:rStyle w:val="Strong"/>
                <w:rFonts w:eastAsia="宋体"/>
                <w:color w:val="000000"/>
                <w:sz w:val="18"/>
                <w:szCs w:val="18"/>
                <w:shd w:val="clear" w:color="auto" w:fill="FFFFFF"/>
              </w:rPr>
              <w:t xml:space="preserve">Proposed answer to </w:t>
            </w:r>
            <w:r>
              <w:rPr>
                <w:rStyle w:val="Strong"/>
                <w:rFonts w:eastAsia="宋体"/>
                <w:color w:val="000000"/>
                <w:sz w:val="18"/>
                <w:szCs w:val="18"/>
                <w:shd w:val="clear" w:color="auto" w:fill="FFFFFF"/>
                <w:lang w:eastAsia="zh-CN"/>
              </w:rPr>
              <w:t>Question 4:</w:t>
            </w:r>
          </w:p>
          <w:p w:rsidR="006632C6" w:rsidRDefault="0098530B">
            <w:pPr>
              <w:rPr>
                <w:rStyle w:val="Strong"/>
                <w:rFonts w:eastAsia="宋体"/>
                <w:b w:val="0"/>
                <w:color w:val="000000"/>
                <w:sz w:val="18"/>
                <w:szCs w:val="18"/>
                <w:shd w:val="clear" w:color="auto" w:fill="FFFFFF"/>
                <w:lang w:eastAsia="zh-CN"/>
              </w:rPr>
            </w:pPr>
            <w:r>
              <w:rPr>
                <w:rStyle w:val="Strong"/>
                <w:rFonts w:eastAsia="宋体"/>
                <w:b w:val="0"/>
                <w:color w:val="000000"/>
                <w:sz w:val="18"/>
                <w:szCs w:val="18"/>
                <w:shd w:val="clear" w:color="auto" w:fill="FFFFFF"/>
                <w:lang w:eastAsia="zh-CN"/>
              </w:rPr>
              <w:t>RAN1 confirms the following understanding</w:t>
            </w:r>
          </w:p>
          <w:p w:rsidR="006632C6" w:rsidRDefault="0098530B">
            <w:pPr>
              <w:numPr>
                <w:ilvl w:val="0"/>
                <w:numId w:val="16"/>
              </w:numPr>
              <w:tabs>
                <w:tab w:val="right" w:pos="8743"/>
              </w:tabs>
              <w:ind w:left="167" w:hanging="167"/>
              <w:rPr>
                <w:sz w:val="18"/>
                <w:szCs w:val="18"/>
              </w:rPr>
            </w:pPr>
            <w:r>
              <w:rPr>
                <w:sz w:val="18"/>
                <w:szCs w:val="18"/>
                <w:lang w:eastAsia="zh-CN"/>
              </w:rPr>
              <w:t>When ‘</w:t>
            </w:r>
            <w:r>
              <w:rPr>
                <w:i/>
                <w:iCs/>
                <w:sz w:val="18"/>
                <w:szCs w:val="18"/>
              </w:rPr>
              <w:t>servingCellId</w:t>
            </w:r>
            <w:r>
              <w:rPr>
                <w:sz w:val="18"/>
                <w:szCs w:val="18"/>
                <w:lang w:eastAsia="zh-CN"/>
              </w:rPr>
              <w:t xml:space="preserve">’ is absent in TCI-UL-State, the </w:t>
            </w:r>
            <w:r>
              <w:rPr>
                <w:i/>
                <w:iCs/>
                <w:sz w:val="18"/>
                <w:szCs w:val="18"/>
                <w:lang w:eastAsia="zh-CN"/>
              </w:rPr>
              <w:t>referenceSignal</w:t>
            </w:r>
            <w:r>
              <w:rPr>
                <w:sz w:val="18"/>
                <w:szCs w:val="18"/>
                <w:lang w:eastAsia="zh-CN"/>
              </w:rPr>
              <w:t xml:space="preserve"> is configured in the serving cell where the </w:t>
            </w:r>
            <w:r>
              <w:rPr>
                <w:i/>
                <w:iCs/>
                <w:sz w:val="18"/>
                <w:szCs w:val="18"/>
                <w:lang w:eastAsia="zh-CN"/>
              </w:rPr>
              <w:t>TCI-ULstate</w:t>
            </w:r>
            <w:r>
              <w:rPr>
                <w:sz w:val="18"/>
                <w:szCs w:val="18"/>
                <w:lang w:eastAsia="zh-CN"/>
              </w:rPr>
              <w:t xml:space="preserve"> is used (in case this serving cell is not directly configured with UL TCI states but is configured with parameter </w:t>
            </w:r>
            <w:r>
              <w:rPr>
                <w:i/>
                <w:iCs/>
                <w:sz w:val="18"/>
                <w:szCs w:val="18"/>
              </w:rPr>
              <w:t>unifiedTCI-StateRef</w:t>
            </w:r>
            <w:r>
              <w:rPr>
                <w:sz w:val="18"/>
                <w:szCs w:val="18"/>
                <w:lang w:eastAsia="zh-CN"/>
              </w:rPr>
              <w:t>).</w:t>
            </w:r>
          </w:p>
          <w:p w:rsidR="006632C6" w:rsidRDefault="0098530B">
            <w:pPr>
              <w:numPr>
                <w:ilvl w:val="0"/>
                <w:numId w:val="16"/>
              </w:numPr>
              <w:tabs>
                <w:tab w:val="right" w:pos="8743"/>
              </w:tabs>
              <w:ind w:left="167" w:hanging="167"/>
              <w:rPr>
                <w:sz w:val="18"/>
                <w:szCs w:val="18"/>
                <w:lang w:eastAsia="zh-CN"/>
              </w:rPr>
            </w:pPr>
            <w:r>
              <w:rPr>
                <w:sz w:val="18"/>
                <w:szCs w:val="18"/>
                <w:lang w:eastAsia="zh-CN"/>
              </w:rPr>
              <w:t xml:space="preserve">Yes, the configuration can be applicable. </w:t>
            </w:r>
          </w:p>
        </w:tc>
      </w:tr>
      <w:tr w:rsidR="006632C6">
        <w:tc>
          <w:tcPr>
            <w:tcW w:w="1705" w:type="dxa"/>
          </w:tcPr>
          <w:p w:rsidR="006632C6" w:rsidRDefault="0098530B">
            <w:pPr>
              <w:snapToGrid w:val="0"/>
              <w:rPr>
                <w:sz w:val="18"/>
                <w:szCs w:val="20"/>
                <w:lang w:eastAsia="zh-CN"/>
              </w:rPr>
            </w:pPr>
            <w:r>
              <w:rPr>
                <w:rFonts w:hint="eastAsia"/>
                <w:sz w:val="18"/>
                <w:szCs w:val="20"/>
                <w:lang w:eastAsia="zh-CN"/>
              </w:rPr>
              <w:t>X</w:t>
            </w:r>
            <w:r>
              <w:rPr>
                <w:sz w:val="18"/>
                <w:szCs w:val="20"/>
                <w:lang w:eastAsia="zh-CN"/>
              </w:rPr>
              <w:t>iaomi</w:t>
            </w:r>
          </w:p>
        </w:tc>
        <w:tc>
          <w:tcPr>
            <w:tcW w:w="8221" w:type="dxa"/>
          </w:tcPr>
          <w:p w:rsidR="006632C6" w:rsidRDefault="0098530B">
            <w:pPr>
              <w:snapToGrid w:val="0"/>
              <w:rPr>
                <w:sz w:val="18"/>
                <w:szCs w:val="20"/>
                <w:lang w:eastAsia="zh-CN"/>
              </w:rPr>
            </w:pPr>
            <w:r>
              <w:rPr>
                <w:sz w:val="18"/>
                <w:szCs w:val="20"/>
                <w:lang w:eastAsia="zh-CN"/>
              </w:rPr>
              <w:t>F</w:t>
            </w:r>
            <w:r>
              <w:rPr>
                <w:rFonts w:hint="eastAsia"/>
                <w:sz w:val="18"/>
                <w:szCs w:val="20"/>
                <w:lang w:eastAsia="zh-CN"/>
              </w:rPr>
              <w:t xml:space="preserve">or </w:t>
            </w:r>
            <w:r>
              <w:rPr>
                <w:sz w:val="18"/>
                <w:szCs w:val="20"/>
                <w:lang w:eastAsia="zh-CN"/>
              </w:rPr>
              <w:t>Question 4b), we have same understanding as DL and prefer the following answer</w:t>
            </w:r>
          </w:p>
          <w:p w:rsidR="006632C6" w:rsidRDefault="0098530B">
            <w:pPr>
              <w:spacing w:after="0" w:line="240" w:lineRule="auto"/>
              <w:rPr>
                <w:sz w:val="18"/>
                <w:szCs w:val="20"/>
                <w:lang w:eastAsia="zh-CN"/>
              </w:rPr>
            </w:pPr>
            <w:r>
              <w:rPr>
                <w:sz w:val="18"/>
                <w:szCs w:val="20"/>
                <w:lang w:eastAsia="zh-CN"/>
              </w:rPr>
              <w:t xml:space="preserve">b) No. When the serving cell (e.g. SCell) indicated by </w:t>
            </w:r>
            <w:r>
              <w:rPr>
                <w:i/>
                <w:sz w:val="18"/>
                <w:szCs w:val="20"/>
                <w:lang w:eastAsia="zh-CN"/>
              </w:rPr>
              <w:t>unifiedTCI-StateRef</w:t>
            </w:r>
            <w:r>
              <w:rPr>
                <w:sz w:val="18"/>
                <w:szCs w:val="20"/>
                <w:lang w:eastAsia="zh-CN"/>
              </w:rPr>
              <w:t xml:space="preserve"> is deactivated, the UE is not expected to transmit/receive via another serving cell which uses the TCI-state of the deactivated serving cell indicated by </w:t>
            </w:r>
            <w:r>
              <w:rPr>
                <w:i/>
                <w:sz w:val="18"/>
                <w:szCs w:val="20"/>
                <w:lang w:eastAsia="zh-CN"/>
              </w:rPr>
              <w:t>unifiedTCI-StateRef</w:t>
            </w:r>
            <w:r>
              <w:rPr>
                <w:sz w:val="18"/>
                <w:szCs w:val="20"/>
                <w:lang w:eastAsia="zh-CN"/>
              </w:rPr>
              <w:t>, since the TCI-state of the serving cell is no long applicable when it is deactivated.</w:t>
            </w:r>
          </w:p>
          <w:p w:rsidR="006632C6" w:rsidRDefault="006632C6">
            <w:pPr>
              <w:snapToGrid w:val="0"/>
              <w:rPr>
                <w:b/>
                <w:sz w:val="18"/>
                <w:szCs w:val="20"/>
                <w:lang w:eastAsia="zh-CN"/>
              </w:rPr>
            </w:pPr>
          </w:p>
        </w:tc>
      </w:tr>
      <w:tr w:rsidR="006632C6">
        <w:tc>
          <w:tcPr>
            <w:tcW w:w="1705" w:type="dxa"/>
          </w:tcPr>
          <w:p w:rsidR="006632C6" w:rsidRDefault="0098530B">
            <w:pPr>
              <w:snapToGrid w:val="0"/>
              <w:rPr>
                <w:rFonts w:eastAsia="PMingLiU"/>
                <w:sz w:val="18"/>
                <w:szCs w:val="18"/>
                <w:lang w:eastAsia="zh-TW"/>
              </w:rPr>
            </w:pPr>
            <w:r>
              <w:rPr>
                <w:rFonts w:eastAsia="PMingLiU"/>
                <w:sz w:val="18"/>
                <w:szCs w:val="18"/>
                <w:lang w:eastAsia="zh-TW"/>
              </w:rPr>
              <w:t>Ericsson</w:t>
            </w:r>
          </w:p>
        </w:tc>
        <w:tc>
          <w:tcPr>
            <w:tcW w:w="8221" w:type="dxa"/>
          </w:tcPr>
          <w:p w:rsidR="006632C6" w:rsidRDefault="0098530B">
            <w:pPr>
              <w:snapToGrid w:val="0"/>
              <w:rPr>
                <w:sz w:val="18"/>
                <w:szCs w:val="18"/>
              </w:rPr>
            </w:pPr>
            <w:r>
              <w:rPr>
                <w:sz w:val="18"/>
                <w:szCs w:val="18"/>
              </w:rPr>
              <w:t>Agree with ZTE</w:t>
            </w:r>
          </w:p>
        </w:tc>
      </w:tr>
      <w:tr w:rsidR="006632C6">
        <w:tc>
          <w:tcPr>
            <w:tcW w:w="1705" w:type="dxa"/>
          </w:tcPr>
          <w:p w:rsidR="006632C6" w:rsidRDefault="0098530B">
            <w:pPr>
              <w:snapToGrid w:val="0"/>
              <w:rPr>
                <w:sz w:val="18"/>
                <w:szCs w:val="18"/>
              </w:rPr>
            </w:pPr>
            <w:r>
              <w:rPr>
                <w:sz w:val="18"/>
                <w:szCs w:val="20"/>
              </w:rPr>
              <w:t>Apple</w:t>
            </w:r>
          </w:p>
        </w:tc>
        <w:tc>
          <w:tcPr>
            <w:tcW w:w="8221" w:type="dxa"/>
          </w:tcPr>
          <w:p w:rsidR="006632C6" w:rsidRDefault="0098530B">
            <w:pPr>
              <w:snapToGrid w:val="0"/>
              <w:rPr>
                <w:sz w:val="18"/>
                <w:szCs w:val="20"/>
              </w:rPr>
            </w:pPr>
            <w:r>
              <w:rPr>
                <w:sz w:val="18"/>
                <w:szCs w:val="20"/>
              </w:rPr>
              <w:t>For answer to a),  we are fine with the reply from ZTE</w:t>
            </w:r>
          </w:p>
          <w:p w:rsidR="006632C6" w:rsidRDefault="0098530B">
            <w:pPr>
              <w:snapToGrid w:val="0"/>
              <w:rPr>
                <w:sz w:val="18"/>
                <w:szCs w:val="18"/>
                <w:lang w:val="en-GB"/>
              </w:rPr>
            </w:pPr>
            <w:r>
              <w:rPr>
                <w:sz w:val="18"/>
                <w:szCs w:val="20"/>
              </w:rPr>
              <w:t xml:space="preserve">For answer to b), My understanding based on explanation from our RAN2 delegates is that, the question is about whether that TCI state can be active. Typically, UE is not required to track active TCI state in a deactivated cell, so our understanding is that that TCI in deactivated cell cannot be used as active TCI. RRC configuration might be still valid, but it is not that essential. </w:t>
            </w:r>
          </w:p>
        </w:tc>
      </w:tr>
      <w:tr w:rsidR="006632C6">
        <w:tc>
          <w:tcPr>
            <w:tcW w:w="1705" w:type="dxa"/>
          </w:tcPr>
          <w:p w:rsidR="006632C6" w:rsidRDefault="0098530B">
            <w:pPr>
              <w:snapToGrid w:val="0"/>
              <w:rPr>
                <w:sz w:val="18"/>
                <w:szCs w:val="18"/>
              </w:rPr>
            </w:pPr>
            <w:r>
              <w:rPr>
                <w:rFonts w:hint="eastAsia"/>
                <w:sz w:val="18"/>
                <w:szCs w:val="18"/>
                <w:lang w:eastAsia="zh-CN"/>
              </w:rPr>
              <w:t>Xiaomi 2</w:t>
            </w:r>
          </w:p>
        </w:tc>
        <w:tc>
          <w:tcPr>
            <w:tcW w:w="8221" w:type="dxa"/>
          </w:tcPr>
          <w:p w:rsidR="006632C6" w:rsidRDefault="0098530B">
            <w:pPr>
              <w:rPr>
                <w:sz w:val="18"/>
                <w:szCs w:val="20"/>
                <w:lang w:eastAsia="zh-CN"/>
              </w:rPr>
            </w:pPr>
            <w:r>
              <w:rPr>
                <w:sz w:val="18"/>
                <w:szCs w:val="20"/>
                <w:lang w:eastAsia="zh-CN"/>
              </w:rPr>
              <w:t>F</w:t>
            </w:r>
            <w:r>
              <w:rPr>
                <w:rFonts w:hint="eastAsia"/>
                <w:sz w:val="18"/>
                <w:szCs w:val="20"/>
                <w:lang w:eastAsia="zh-CN"/>
              </w:rPr>
              <w:t xml:space="preserve">or </w:t>
            </w:r>
            <w:r>
              <w:rPr>
                <w:sz w:val="18"/>
                <w:szCs w:val="20"/>
                <w:lang w:eastAsia="zh-CN"/>
              </w:rPr>
              <w:t>Question 4b),  we share same understanding as Apple.</w:t>
            </w:r>
          </w:p>
          <w:p w:rsidR="006632C6" w:rsidRDefault="0098530B">
            <w:pPr>
              <w:rPr>
                <w:sz w:val="18"/>
                <w:szCs w:val="20"/>
                <w:lang w:eastAsia="zh-CN"/>
              </w:rPr>
            </w:pPr>
            <w:r>
              <w:rPr>
                <w:sz w:val="18"/>
                <w:szCs w:val="20"/>
                <w:lang w:eastAsia="zh-CN"/>
              </w:rPr>
              <w:t xml:space="preserve">After double checking with our RAN2 colleagues, it seems that the original intention is not to ask whether the RRC configuration of TCI state is still valid after the cell deactivation. It is to ask whether the TCI state indicating a RS of the deactivated reference cell is still applicable for other cells. </w:t>
            </w:r>
          </w:p>
          <w:p w:rsidR="006632C6" w:rsidRDefault="0098530B">
            <w:pPr>
              <w:spacing w:after="0" w:line="240" w:lineRule="auto"/>
              <w:rPr>
                <w:sz w:val="18"/>
                <w:szCs w:val="20"/>
                <w:lang w:eastAsia="zh-CN"/>
              </w:rPr>
            </w:pPr>
            <w:r>
              <w:rPr>
                <w:sz w:val="18"/>
                <w:szCs w:val="20"/>
                <w:lang w:eastAsia="zh-CN"/>
              </w:rPr>
              <w:t>It is ok to confirm that the RRC configuration of the TCI state is not removed or suspended, but the intended UE behavior regarding the TCI state usage (e.g. whether/how to measure the RS from the deactivated reference cell for the TCI state used by other cells) should be clarified.</w:t>
            </w:r>
          </w:p>
          <w:p w:rsidR="006632C6" w:rsidRDefault="006632C6">
            <w:pPr>
              <w:spacing w:after="0" w:line="240" w:lineRule="auto"/>
              <w:rPr>
                <w:sz w:val="18"/>
                <w:szCs w:val="20"/>
                <w:lang w:eastAsia="zh-CN"/>
              </w:rPr>
            </w:pPr>
          </w:p>
          <w:p w:rsidR="006632C6" w:rsidRDefault="0098530B">
            <w:pPr>
              <w:rPr>
                <w:sz w:val="18"/>
                <w:szCs w:val="20"/>
                <w:lang w:eastAsia="zh-CN"/>
              </w:rPr>
            </w:pPr>
            <w:r>
              <w:rPr>
                <w:sz w:val="18"/>
                <w:szCs w:val="20"/>
                <w:lang w:eastAsia="zh-CN"/>
              </w:rPr>
              <w:t>@ZTE @Ericsson, could you please provide the answer to “whether the TCI state indicating a RS of the deactivated reference cell is still applicable for other cells”?</w:t>
            </w:r>
          </w:p>
          <w:p w:rsidR="006632C6" w:rsidRDefault="006632C6">
            <w:pPr>
              <w:snapToGrid w:val="0"/>
              <w:rPr>
                <w:sz w:val="18"/>
                <w:szCs w:val="18"/>
              </w:rPr>
            </w:pPr>
          </w:p>
        </w:tc>
      </w:tr>
      <w:tr w:rsidR="006632C6">
        <w:tc>
          <w:tcPr>
            <w:tcW w:w="1705" w:type="dxa"/>
          </w:tcPr>
          <w:p w:rsidR="006632C6" w:rsidRDefault="0098530B">
            <w:pPr>
              <w:snapToGrid w:val="0"/>
              <w:rPr>
                <w:rFonts w:eastAsia="Malgun Gothic"/>
                <w:sz w:val="18"/>
                <w:szCs w:val="20"/>
              </w:rPr>
            </w:pPr>
            <w:r>
              <w:rPr>
                <w:rFonts w:eastAsia="Malgun Gothic"/>
                <w:sz w:val="18"/>
                <w:szCs w:val="20"/>
              </w:rPr>
              <w:t>Nokia</w:t>
            </w:r>
          </w:p>
        </w:tc>
        <w:tc>
          <w:tcPr>
            <w:tcW w:w="8221" w:type="dxa"/>
          </w:tcPr>
          <w:p w:rsidR="006632C6" w:rsidRDefault="0098530B">
            <w:pPr>
              <w:snapToGrid w:val="0"/>
              <w:rPr>
                <w:rFonts w:eastAsia="Malgun Gothic"/>
                <w:sz w:val="18"/>
                <w:szCs w:val="20"/>
              </w:rPr>
            </w:pPr>
            <w:r>
              <w:rPr>
                <w:rFonts w:eastAsia="Malgun Gothic"/>
                <w:sz w:val="18"/>
                <w:szCs w:val="20"/>
              </w:rPr>
              <w:t>Agree with ZTE</w:t>
            </w:r>
          </w:p>
        </w:tc>
      </w:tr>
      <w:tr w:rsidR="006632C6">
        <w:tc>
          <w:tcPr>
            <w:tcW w:w="1705" w:type="dxa"/>
          </w:tcPr>
          <w:p w:rsidR="006632C6" w:rsidRDefault="0098530B">
            <w:pPr>
              <w:snapToGrid w:val="0"/>
              <w:rPr>
                <w:sz w:val="18"/>
                <w:szCs w:val="18"/>
                <w:lang w:eastAsia="zh-CN"/>
              </w:rPr>
            </w:pPr>
            <w:r>
              <w:rPr>
                <w:sz w:val="18"/>
                <w:szCs w:val="18"/>
                <w:lang w:eastAsia="zh-CN"/>
              </w:rPr>
              <w:t>vivo</w:t>
            </w:r>
          </w:p>
        </w:tc>
        <w:tc>
          <w:tcPr>
            <w:tcW w:w="8221" w:type="dxa"/>
          </w:tcPr>
          <w:p w:rsidR="006632C6" w:rsidRDefault="0098530B">
            <w:pPr>
              <w:snapToGrid w:val="0"/>
              <w:jc w:val="both"/>
              <w:rPr>
                <w:sz w:val="18"/>
                <w:szCs w:val="20"/>
                <w:lang w:eastAsia="zh-CN"/>
              </w:rPr>
            </w:pPr>
            <w:r>
              <w:rPr>
                <w:sz w:val="18"/>
                <w:szCs w:val="20"/>
                <w:lang w:eastAsia="zh-CN"/>
              </w:rPr>
              <w:t>For Question 4a), we agree with ZTE.</w:t>
            </w:r>
          </w:p>
          <w:p w:rsidR="006632C6" w:rsidRDefault="0098530B">
            <w:pPr>
              <w:spacing w:after="0" w:line="240" w:lineRule="auto"/>
              <w:jc w:val="both"/>
              <w:rPr>
                <w:sz w:val="18"/>
                <w:szCs w:val="18"/>
                <w:lang w:eastAsia="zh-CN"/>
              </w:rPr>
            </w:pPr>
            <w:r>
              <w:rPr>
                <w:sz w:val="18"/>
                <w:szCs w:val="20"/>
                <w:lang w:eastAsia="zh-CN"/>
              </w:rPr>
              <w:t xml:space="preserve">For Question 4b), we share similar view with ZTE and Ericsson. In addition, when the serving cell (e.g. SCell) indicated by </w:t>
            </w:r>
            <w:r>
              <w:rPr>
                <w:i/>
                <w:sz w:val="18"/>
                <w:szCs w:val="20"/>
                <w:lang w:eastAsia="zh-CN"/>
              </w:rPr>
              <w:t>unifiedTCI-StateRef</w:t>
            </w:r>
            <w:r>
              <w:rPr>
                <w:sz w:val="18"/>
                <w:szCs w:val="20"/>
                <w:lang w:eastAsia="zh-CN"/>
              </w:rPr>
              <w:t xml:space="preserve"> is deactivated, the UE would not monitor or transmit any RS associated with the deactivated serving cell, therefore the UE is not expected that the QCL source RS(s) and/or PL-RS(s) associated with the activated TCI state(s) are from the deactivated serving cell.</w:t>
            </w:r>
          </w:p>
        </w:tc>
      </w:tr>
      <w:tr w:rsidR="00F20486">
        <w:tc>
          <w:tcPr>
            <w:tcW w:w="1705" w:type="dxa"/>
          </w:tcPr>
          <w:p w:rsidR="00F20486" w:rsidRDefault="00F20486" w:rsidP="00F20486">
            <w:pPr>
              <w:snapToGrid w:val="0"/>
              <w:rPr>
                <w:rFonts w:eastAsia="Malgun Gothic"/>
                <w:sz w:val="18"/>
                <w:szCs w:val="20"/>
              </w:rPr>
            </w:pPr>
            <w:r w:rsidRPr="006C5927">
              <w:rPr>
                <w:b/>
                <w:color w:val="3333FF"/>
                <w:sz w:val="18"/>
                <w:szCs w:val="20"/>
              </w:rPr>
              <w:t>Mod V10</w:t>
            </w:r>
          </w:p>
        </w:tc>
        <w:tc>
          <w:tcPr>
            <w:tcW w:w="8221" w:type="dxa"/>
          </w:tcPr>
          <w:p w:rsidR="00F20486" w:rsidRDefault="00F20486" w:rsidP="00F20486">
            <w:pPr>
              <w:snapToGrid w:val="0"/>
              <w:rPr>
                <w:b/>
                <w:color w:val="3333FF"/>
                <w:sz w:val="18"/>
                <w:szCs w:val="20"/>
              </w:rPr>
            </w:pPr>
            <w:r>
              <w:rPr>
                <w:b/>
                <w:color w:val="3333FF"/>
                <w:sz w:val="18"/>
                <w:szCs w:val="20"/>
              </w:rPr>
              <w:t xml:space="preserve">Observations: </w:t>
            </w:r>
          </w:p>
          <w:p w:rsidR="00F20486" w:rsidRDefault="00F20486" w:rsidP="00F20486">
            <w:pPr>
              <w:snapToGrid w:val="0"/>
              <w:rPr>
                <w:b/>
                <w:color w:val="3333FF"/>
                <w:sz w:val="18"/>
                <w:szCs w:val="20"/>
              </w:rPr>
            </w:pPr>
            <w:r>
              <w:rPr>
                <w:b/>
                <w:color w:val="3333FF"/>
                <w:sz w:val="18"/>
                <w:szCs w:val="20"/>
              </w:rPr>
              <w:t xml:space="preserve">For answer to a), </w:t>
            </w:r>
            <w:r w:rsidRPr="00974442">
              <w:rPr>
                <w:b/>
                <w:color w:val="3333FF"/>
                <w:sz w:val="18"/>
                <w:szCs w:val="20"/>
              </w:rPr>
              <w:t xml:space="preserve">the </w:t>
            </w:r>
            <w:r>
              <w:rPr>
                <w:b/>
                <w:color w:val="3333FF"/>
                <w:sz w:val="18"/>
                <w:szCs w:val="20"/>
              </w:rPr>
              <w:t>proposed answer to Question 1 from ZTE is quite stable.</w:t>
            </w:r>
          </w:p>
          <w:p w:rsidR="00F20486" w:rsidRDefault="00F20486" w:rsidP="00F20486">
            <w:pPr>
              <w:rPr>
                <w:rStyle w:val="Strong"/>
                <w:rFonts w:eastAsia="宋体"/>
                <w:b w:val="0"/>
                <w:color w:val="000000"/>
                <w:sz w:val="18"/>
                <w:szCs w:val="18"/>
                <w:shd w:val="clear" w:color="auto" w:fill="FFFFFF"/>
                <w:lang w:eastAsia="zh-CN"/>
              </w:rPr>
            </w:pPr>
            <w:r>
              <w:rPr>
                <w:rStyle w:val="Strong"/>
                <w:rFonts w:eastAsia="宋体"/>
                <w:b w:val="0"/>
                <w:color w:val="000000"/>
                <w:sz w:val="18"/>
                <w:szCs w:val="18"/>
                <w:shd w:val="clear" w:color="auto" w:fill="FFFFFF"/>
                <w:lang w:eastAsia="zh-CN"/>
              </w:rPr>
              <w:lastRenderedPageBreak/>
              <w:t>RAN1 confirms the following understanding</w:t>
            </w:r>
          </w:p>
          <w:p w:rsidR="00F20486" w:rsidRDefault="00F20486" w:rsidP="00F20486">
            <w:pPr>
              <w:numPr>
                <w:ilvl w:val="0"/>
                <w:numId w:val="26"/>
              </w:numPr>
              <w:tabs>
                <w:tab w:val="right" w:pos="8743"/>
              </w:tabs>
              <w:ind w:left="167" w:hanging="167"/>
              <w:rPr>
                <w:sz w:val="18"/>
                <w:szCs w:val="18"/>
              </w:rPr>
            </w:pPr>
            <w:r>
              <w:rPr>
                <w:sz w:val="18"/>
                <w:szCs w:val="18"/>
                <w:lang w:eastAsia="zh-CN"/>
              </w:rPr>
              <w:t>When ‘</w:t>
            </w:r>
            <w:r>
              <w:rPr>
                <w:i/>
                <w:iCs/>
                <w:sz w:val="18"/>
                <w:szCs w:val="18"/>
              </w:rPr>
              <w:t>servingCellId</w:t>
            </w:r>
            <w:r>
              <w:rPr>
                <w:sz w:val="18"/>
                <w:szCs w:val="18"/>
                <w:lang w:eastAsia="zh-CN"/>
              </w:rPr>
              <w:t xml:space="preserve">’ is absent in TCI-UL-State, the </w:t>
            </w:r>
            <w:r>
              <w:rPr>
                <w:i/>
                <w:iCs/>
                <w:sz w:val="18"/>
                <w:szCs w:val="18"/>
                <w:lang w:eastAsia="zh-CN"/>
              </w:rPr>
              <w:t>referenceSignal</w:t>
            </w:r>
            <w:r>
              <w:rPr>
                <w:sz w:val="18"/>
                <w:szCs w:val="18"/>
                <w:lang w:eastAsia="zh-CN"/>
              </w:rPr>
              <w:t xml:space="preserve"> is configured in the serving cell where the </w:t>
            </w:r>
            <w:r>
              <w:rPr>
                <w:i/>
                <w:iCs/>
                <w:sz w:val="18"/>
                <w:szCs w:val="18"/>
                <w:lang w:eastAsia="zh-CN"/>
              </w:rPr>
              <w:t>TCI-ULstate</w:t>
            </w:r>
            <w:r>
              <w:rPr>
                <w:sz w:val="18"/>
                <w:szCs w:val="18"/>
                <w:lang w:eastAsia="zh-CN"/>
              </w:rPr>
              <w:t xml:space="preserve"> is used (in case this serving cell is not directly configured with UL TCI states but is configured with parameter </w:t>
            </w:r>
            <w:r>
              <w:rPr>
                <w:i/>
                <w:iCs/>
                <w:sz w:val="18"/>
                <w:szCs w:val="18"/>
              </w:rPr>
              <w:t>unifiedTCI-StateRef</w:t>
            </w:r>
            <w:r>
              <w:rPr>
                <w:sz w:val="18"/>
                <w:szCs w:val="18"/>
                <w:lang w:eastAsia="zh-CN"/>
              </w:rPr>
              <w:t>).</w:t>
            </w:r>
          </w:p>
          <w:p w:rsidR="00F20486" w:rsidRDefault="00F20486" w:rsidP="00F20486">
            <w:pPr>
              <w:snapToGrid w:val="0"/>
              <w:rPr>
                <w:b/>
                <w:color w:val="3333FF"/>
                <w:sz w:val="18"/>
                <w:szCs w:val="20"/>
              </w:rPr>
            </w:pPr>
            <w:r>
              <w:rPr>
                <w:b/>
                <w:color w:val="3333FF"/>
                <w:sz w:val="18"/>
                <w:szCs w:val="20"/>
              </w:rPr>
              <w:t xml:space="preserve">For answer to b), </w:t>
            </w:r>
            <w:r w:rsidR="006637FF">
              <w:rPr>
                <w:b/>
                <w:color w:val="3333FF"/>
                <w:sz w:val="18"/>
                <w:szCs w:val="20"/>
              </w:rPr>
              <w:t>we have the</w:t>
            </w:r>
            <w:r>
              <w:rPr>
                <w:b/>
                <w:color w:val="3333FF"/>
                <w:sz w:val="18"/>
                <w:szCs w:val="20"/>
              </w:rPr>
              <w:t xml:space="preserve"> same situation as Question-2</w:t>
            </w:r>
            <w:r w:rsidR="006637FF">
              <w:rPr>
                <w:b/>
                <w:color w:val="3333FF"/>
                <w:sz w:val="18"/>
                <w:szCs w:val="20"/>
              </w:rPr>
              <w:t>b</w:t>
            </w:r>
            <w:r w:rsidRPr="00273B68">
              <w:rPr>
                <w:b/>
                <w:color w:val="3333FF"/>
                <w:sz w:val="18"/>
                <w:szCs w:val="20"/>
              </w:rPr>
              <w:t>.</w:t>
            </w:r>
            <w:r>
              <w:rPr>
                <w:b/>
                <w:color w:val="3333FF"/>
                <w:sz w:val="18"/>
                <w:szCs w:val="20"/>
              </w:rPr>
              <w:t xml:space="preserve"> From the moderator perspective,  I suggest to go with the proposal (supported by E///, NNokia, vivo and ZTE), but, as a compromise, we may have further clarification in the reply LS as suggested from vivo. </w:t>
            </w:r>
            <w:r w:rsidRPr="00817AAF">
              <w:rPr>
                <w:b/>
                <w:color w:val="FF0000"/>
                <w:sz w:val="18"/>
                <w:szCs w:val="20"/>
                <w:highlight w:val="yellow"/>
              </w:rPr>
              <w:t>Otherwise, we may have to leave this issue open for further discussion in RAN1.</w:t>
            </w:r>
          </w:p>
          <w:p w:rsidR="00F20486" w:rsidRPr="00A32267" w:rsidRDefault="00F20486" w:rsidP="00A32267">
            <w:pPr>
              <w:numPr>
                <w:ilvl w:val="0"/>
                <w:numId w:val="26"/>
              </w:numPr>
              <w:tabs>
                <w:tab w:val="right" w:pos="8743"/>
              </w:tabs>
              <w:rPr>
                <w:b/>
                <w:color w:val="3333FF"/>
                <w:sz w:val="18"/>
                <w:szCs w:val="20"/>
              </w:rPr>
            </w:pPr>
            <w:r>
              <w:rPr>
                <w:sz w:val="18"/>
                <w:szCs w:val="18"/>
                <w:lang w:eastAsia="zh-CN"/>
              </w:rPr>
              <w:t xml:space="preserve">Yes, the </w:t>
            </w:r>
            <w:r w:rsidR="008C6027" w:rsidRPr="008C6027">
              <w:rPr>
                <w:color w:val="FF0000"/>
                <w:sz w:val="18"/>
                <w:szCs w:val="18"/>
                <w:lang w:eastAsia="zh-CN"/>
              </w:rPr>
              <w:t xml:space="preserve">RRC </w:t>
            </w:r>
            <w:r>
              <w:rPr>
                <w:sz w:val="18"/>
                <w:szCs w:val="18"/>
                <w:lang w:eastAsia="zh-CN"/>
              </w:rPr>
              <w:t>configuration can be applicable</w:t>
            </w:r>
            <w:r>
              <w:rPr>
                <w:sz w:val="18"/>
                <w:szCs w:val="18"/>
              </w:rPr>
              <w:t xml:space="preserve">. </w:t>
            </w:r>
            <w:r w:rsidRPr="00817AAF">
              <w:rPr>
                <w:color w:val="FF0000"/>
                <w:sz w:val="18"/>
                <w:szCs w:val="18"/>
              </w:rPr>
              <w:t xml:space="preserve">Then, </w:t>
            </w:r>
            <w:r w:rsidR="00A32267" w:rsidRPr="00817AAF">
              <w:rPr>
                <w:color w:val="FF0000"/>
                <w:sz w:val="18"/>
                <w:szCs w:val="18"/>
              </w:rPr>
              <w:t xml:space="preserve">Then, </w:t>
            </w:r>
            <w:r w:rsidR="00A32267" w:rsidRPr="00A32267">
              <w:rPr>
                <w:color w:val="FF0000"/>
                <w:sz w:val="18"/>
                <w:szCs w:val="20"/>
                <w:lang w:eastAsia="zh-CN"/>
              </w:rPr>
              <w:t>UE is not required</w:t>
            </w:r>
            <w:r w:rsidR="00A32267">
              <w:rPr>
                <w:color w:val="FF0000"/>
                <w:sz w:val="18"/>
                <w:szCs w:val="20"/>
                <w:lang w:eastAsia="zh-CN"/>
              </w:rPr>
              <w:t xml:space="preserve"> to track the source RS for QCL</w:t>
            </w:r>
            <w:r w:rsidR="00A32267">
              <w:rPr>
                <w:color w:val="FF0000"/>
                <w:sz w:val="18"/>
                <w:szCs w:val="20"/>
                <w:lang w:eastAsia="zh-CN"/>
              </w:rPr>
              <w:t xml:space="preserve"> or </w:t>
            </w:r>
            <w:r w:rsidR="00A32267" w:rsidRPr="00A32267">
              <w:rPr>
                <w:color w:val="FF0000"/>
                <w:sz w:val="18"/>
                <w:szCs w:val="20"/>
                <w:lang w:eastAsia="zh-CN"/>
              </w:rPr>
              <w:t>pathloss indication if the source RS is from a deactivated SCell.</w:t>
            </w:r>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rFonts w:eastAsia="Malgun Gothic"/>
                <w:sz w:val="18"/>
                <w:szCs w:val="18"/>
              </w:rPr>
            </w:pPr>
          </w:p>
        </w:tc>
        <w:tc>
          <w:tcPr>
            <w:tcW w:w="8221" w:type="dxa"/>
          </w:tcPr>
          <w:p w:rsidR="006632C6" w:rsidRDefault="006632C6">
            <w:pPr>
              <w:snapToGrid w:val="0"/>
              <w:rPr>
                <w:sz w:val="18"/>
                <w:szCs w:val="18"/>
                <w:lang w:eastAsia="zh-CN"/>
              </w:rPr>
            </w:pPr>
          </w:p>
        </w:tc>
      </w:tr>
      <w:tr w:rsidR="006632C6">
        <w:tc>
          <w:tcPr>
            <w:tcW w:w="1705" w:type="dxa"/>
          </w:tcPr>
          <w:p w:rsidR="006632C6" w:rsidRDefault="006632C6">
            <w:pPr>
              <w:snapToGrid w:val="0"/>
              <w:rPr>
                <w:sz w:val="18"/>
                <w:szCs w:val="20"/>
                <w:lang w:eastAsia="zh-CN"/>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szCs w:val="18"/>
                <w:lang w:eastAsia="zh-CN"/>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rPr>
            </w:pPr>
          </w:p>
        </w:tc>
      </w:tr>
    </w:tbl>
    <w:p w:rsidR="006632C6" w:rsidRDefault="006632C6">
      <w:pPr>
        <w:snapToGrid w:val="0"/>
        <w:spacing w:after="60" w:line="288" w:lineRule="auto"/>
        <w:rPr>
          <w:sz w:val="22"/>
          <w:szCs w:val="20"/>
        </w:rPr>
      </w:pPr>
    </w:p>
    <w:p w:rsidR="006632C6" w:rsidRDefault="006632C6">
      <w:pPr>
        <w:snapToGrid w:val="0"/>
        <w:spacing w:after="60" w:line="288" w:lineRule="auto"/>
        <w:rPr>
          <w:sz w:val="22"/>
          <w:szCs w:val="20"/>
        </w:rPr>
      </w:pPr>
    </w:p>
    <w:p w:rsidR="006632C6" w:rsidRDefault="0098530B">
      <w:pPr>
        <w:pStyle w:val="Heading2"/>
        <w:numPr>
          <w:ilvl w:val="1"/>
          <w:numId w:val="8"/>
        </w:numPr>
        <w:rPr>
          <w:sz w:val="24"/>
        </w:rPr>
      </w:pPr>
      <w:r>
        <w:rPr>
          <w:sz w:val="24"/>
        </w:rPr>
        <w:t>Question 5</w:t>
      </w:r>
    </w:p>
    <w:p w:rsidR="006632C6" w:rsidRDefault="006632C6">
      <w:pPr>
        <w:pStyle w:val="ListParagraph"/>
        <w:snapToGrid w:val="0"/>
        <w:spacing w:after="60" w:line="288" w:lineRule="auto"/>
        <w:rPr>
          <w:sz w:val="22"/>
          <w:szCs w:val="20"/>
        </w:rPr>
      </w:pPr>
    </w:p>
    <w:tbl>
      <w:tblPr>
        <w:tblStyle w:val="TableGrid"/>
        <w:tblW w:w="0" w:type="auto"/>
        <w:tblLook w:val="04A0" w:firstRow="1" w:lastRow="0" w:firstColumn="1" w:lastColumn="0" w:noHBand="0" w:noVBand="1"/>
      </w:tblPr>
      <w:tblGrid>
        <w:gridCol w:w="985"/>
        <w:gridCol w:w="8941"/>
      </w:tblGrid>
      <w:tr w:rsidR="006632C6">
        <w:tc>
          <w:tcPr>
            <w:tcW w:w="985" w:type="dxa"/>
          </w:tcPr>
          <w:p w:rsidR="006632C6" w:rsidRDefault="0098530B">
            <w:pPr>
              <w:pStyle w:val="Index1"/>
              <w:rPr>
                <w:b/>
                <w:bCs/>
                <w:color w:val="FF0000"/>
                <w:lang w:eastAsia="ko-KR"/>
              </w:rPr>
            </w:pPr>
            <w:r>
              <w:rPr>
                <w:b/>
                <w:bCs/>
                <w:color w:val="FF0000"/>
                <w:lang w:eastAsia="ko-KR"/>
              </w:rPr>
              <w:t>Q#5</w:t>
            </w:r>
          </w:p>
        </w:tc>
        <w:tc>
          <w:tcPr>
            <w:tcW w:w="8941" w:type="dxa"/>
          </w:tcPr>
          <w:p w:rsidR="006632C6" w:rsidRDefault="0098530B">
            <w:pPr>
              <w:spacing w:after="120"/>
              <w:jc w:val="both"/>
              <w:rPr>
                <w:b/>
                <w:color w:val="FF0000"/>
                <w:sz w:val="18"/>
                <w:szCs w:val="18"/>
              </w:rPr>
            </w:pPr>
            <w:r>
              <w:rPr>
                <w:b/>
                <w:color w:val="FF0000"/>
                <w:sz w:val="18"/>
                <w:szCs w:val="18"/>
              </w:rPr>
              <w:t>UL power control</w:t>
            </w:r>
          </w:p>
          <w:p w:rsidR="006632C6" w:rsidRDefault="0098530B">
            <w:pPr>
              <w:spacing w:after="120"/>
              <w:jc w:val="both"/>
              <w:rPr>
                <w:bCs/>
                <w:color w:val="FF0000"/>
                <w:sz w:val="18"/>
                <w:szCs w:val="18"/>
              </w:rPr>
            </w:pPr>
            <w:r>
              <w:rPr>
                <w:bCs/>
                <w:color w:val="FF0000"/>
                <w:sz w:val="18"/>
                <w:szCs w:val="18"/>
              </w:rPr>
              <w:t>RAN2 also discussed about the configuration flexibility of the UL power control.</w:t>
            </w:r>
          </w:p>
          <w:p w:rsidR="006632C6" w:rsidRDefault="0098530B">
            <w:pPr>
              <w:spacing w:after="120"/>
              <w:jc w:val="both"/>
              <w:rPr>
                <w:bCs/>
                <w:color w:val="FF0000"/>
                <w:sz w:val="18"/>
                <w:szCs w:val="18"/>
              </w:rPr>
            </w:pPr>
            <w:r>
              <w:rPr>
                <w:bCs/>
                <w:color w:val="FF0000"/>
                <w:sz w:val="18"/>
                <w:szCs w:val="18"/>
              </w:rPr>
              <w:t xml:space="preserve">In Rel-17 unified TCI framework, </w:t>
            </w:r>
            <w:r>
              <w:rPr>
                <w:bCs/>
                <w:i/>
                <w:iCs/>
                <w:color w:val="FF0000"/>
                <w:sz w:val="18"/>
                <w:szCs w:val="18"/>
              </w:rPr>
              <w:t xml:space="preserve">TCI-State </w:t>
            </w:r>
            <w:r>
              <w:rPr>
                <w:bCs/>
                <w:color w:val="FF0000"/>
                <w:sz w:val="18"/>
                <w:szCs w:val="18"/>
              </w:rPr>
              <w:t xml:space="preserve">(joint type) and </w:t>
            </w:r>
            <w:r>
              <w:rPr>
                <w:bCs/>
                <w:i/>
                <w:iCs/>
                <w:color w:val="FF0000"/>
                <w:sz w:val="18"/>
                <w:szCs w:val="18"/>
              </w:rPr>
              <w:t>TCI-UL-State-r17</w:t>
            </w:r>
            <w:r>
              <w:rPr>
                <w:bCs/>
                <w:color w:val="FF0000"/>
                <w:sz w:val="18"/>
                <w:szCs w:val="18"/>
              </w:rPr>
              <w:t xml:space="preserve"> (UL-only type) can be optionally configured with a set of power control parameters (</w:t>
            </w:r>
            <w:r>
              <w:rPr>
                <w:bCs/>
                <w:i/>
                <w:iCs/>
                <w:color w:val="FF0000"/>
                <w:sz w:val="18"/>
                <w:szCs w:val="18"/>
              </w:rPr>
              <w:t>ul-powerControl-r17</w:t>
            </w:r>
            <w:r>
              <w:rPr>
                <w:bCs/>
                <w:color w:val="FF0000"/>
                <w:sz w:val="18"/>
                <w:szCs w:val="18"/>
              </w:rPr>
              <w:t xml:space="preserve">). According to TS 38.331 V17.1.0, there are two possible configuration cases: a) </w:t>
            </w:r>
            <w:r>
              <w:rPr>
                <w:bCs/>
                <w:i/>
                <w:iCs/>
                <w:color w:val="FF0000"/>
                <w:sz w:val="18"/>
                <w:szCs w:val="18"/>
              </w:rPr>
              <w:t>ul-powerControl-r17</w:t>
            </w:r>
            <w:r>
              <w:rPr>
                <w:bCs/>
                <w:color w:val="FF0000"/>
                <w:sz w:val="18"/>
                <w:szCs w:val="18"/>
              </w:rPr>
              <w:t xml:space="preserve"> is present in </w:t>
            </w:r>
            <w:r>
              <w:rPr>
                <w:bCs/>
                <w:i/>
                <w:iCs/>
                <w:color w:val="FF0000"/>
                <w:sz w:val="18"/>
                <w:szCs w:val="18"/>
              </w:rPr>
              <w:t>BWP-UplinkDedicated</w:t>
            </w:r>
            <w:r>
              <w:rPr>
                <w:bCs/>
                <w:color w:val="FF0000"/>
                <w:sz w:val="18"/>
                <w:szCs w:val="18"/>
              </w:rPr>
              <w:t xml:space="preserve"> and it is absent in all joint TCI states used together with this </w:t>
            </w:r>
            <w:r>
              <w:rPr>
                <w:bCs/>
                <w:i/>
                <w:iCs/>
                <w:color w:val="FF0000"/>
                <w:sz w:val="18"/>
                <w:szCs w:val="18"/>
              </w:rPr>
              <w:t>BWP-UplinkDedicated</w:t>
            </w:r>
            <w:r>
              <w:rPr>
                <w:bCs/>
                <w:color w:val="FF0000"/>
                <w:sz w:val="18"/>
                <w:szCs w:val="18"/>
              </w:rPr>
              <w:t xml:space="preserve"> and UL TCI states used in this </w:t>
            </w:r>
            <w:r>
              <w:rPr>
                <w:bCs/>
                <w:i/>
                <w:iCs/>
                <w:color w:val="FF0000"/>
                <w:sz w:val="18"/>
                <w:szCs w:val="18"/>
              </w:rPr>
              <w:t>BWP-UplinkDedicated</w:t>
            </w:r>
            <w:r>
              <w:rPr>
                <w:bCs/>
                <w:color w:val="FF0000"/>
                <w:sz w:val="18"/>
                <w:szCs w:val="18"/>
              </w:rPr>
              <w:t xml:space="preserve">, b) </w:t>
            </w:r>
            <w:r>
              <w:rPr>
                <w:bCs/>
                <w:i/>
                <w:iCs/>
                <w:color w:val="FF0000"/>
                <w:sz w:val="18"/>
                <w:szCs w:val="18"/>
              </w:rPr>
              <w:t>ul-powerControl-r17</w:t>
            </w:r>
            <w:r>
              <w:rPr>
                <w:bCs/>
                <w:color w:val="FF0000"/>
                <w:sz w:val="18"/>
                <w:szCs w:val="18"/>
              </w:rPr>
              <w:t xml:space="preserve"> is absent in </w:t>
            </w:r>
            <w:r>
              <w:rPr>
                <w:bCs/>
                <w:i/>
                <w:iCs/>
                <w:color w:val="FF0000"/>
                <w:sz w:val="18"/>
                <w:szCs w:val="18"/>
              </w:rPr>
              <w:t>BWP-UplinkDedicated</w:t>
            </w:r>
            <w:r>
              <w:rPr>
                <w:bCs/>
                <w:color w:val="FF0000"/>
                <w:sz w:val="18"/>
                <w:szCs w:val="18"/>
              </w:rPr>
              <w:t xml:space="preserve"> and it is present in all joint TCI states used together with this </w:t>
            </w:r>
            <w:r>
              <w:rPr>
                <w:bCs/>
                <w:i/>
                <w:iCs/>
                <w:color w:val="FF0000"/>
                <w:sz w:val="18"/>
                <w:szCs w:val="18"/>
              </w:rPr>
              <w:t>BWP-UplinkDedicated</w:t>
            </w:r>
            <w:r>
              <w:rPr>
                <w:bCs/>
                <w:color w:val="FF0000"/>
                <w:sz w:val="18"/>
                <w:szCs w:val="18"/>
              </w:rPr>
              <w:t xml:space="preserve"> and UL TCI states used together with this BWP. </w:t>
            </w:r>
          </w:p>
          <w:p w:rsidR="006632C6" w:rsidRDefault="0098530B">
            <w:pPr>
              <w:spacing w:after="120"/>
              <w:jc w:val="both"/>
              <w:rPr>
                <w:bCs/>
                <w:color w:val="FF0000"/>
                <w:sz w:val="18"/>
                <w:szCs w:val="18"/>
              </w:rPr>
            </w:pPr>
            <w:r>
              <w:rPr>
                <w:bCs/>
                <w:color w:val="FF0000"/>
                <w:sz w:val="18"/>
                <w:szCs w:val="18"/>
              </w:rPr>
              <w:t xml:space="preserve">RAN1’s agreements do not exclude the case that </w:t>
            </w:r>
            <w:r>
              <w:rPr>
                <w:bCs/>
                <w:i/>
                <w:iCs/>
                <w:color w:val="FF0000"/>
                <w:sz w:val="18"/>
                <w:szCs w:val="18"/>
              </w:rPr>
              <w:t>ul-powerControl-r17</w:t>
            </w:r>
            <w:r>
              <w:rPr>
                <w:bCs/>
                <w:color w:val="FF0000"/>
                <w:sz w:val="18"/>
                <w:szCs w:val="18"/>
              </w:rPr>
              <w:t xml:space="preserve"> is present in some TCI states and is absent in other TCI states (case c)). In case c), </w:t>
            </w:r>
            <w:r>
              <w:rPr>
                <w:bCs/>
                <w:i/>
                <w:iCs/>
                <w:color w:val="FF0000"/>
                <w:sz w:val="18"/>
                <w:szCs w:val="18"/>
              </w:rPr>
              <w:t>ul-powerControl-r17</w:t>
            </w:r>
            <w:r>
              <w:rPr>
                <w:bCs/>
                <w:color w:val="FF0000"/>
                <w:sz w:val="18"/>
                <w:szCs w:val="18"/>
              </w:rPr>
              <w:t xml:space="preserve"> can be configured in both</w:t>
            </w:r>
            <w:r>
              <w:rPr>
                <w:bCs/>
                <w:i/>
                <w:iCs/>
                <w:color w:val="FF0000"/>
                <w:sz w:val="18"/>
                <w:szCs w:val="18"/>
              </w:rPr>
              <w:t xml:space="preserve"> BWP-UplinkDedicated </w:t>
            </w:r>
            <w:r>
              <w:rPr>
                <w:bCs/>
                <w:color w:val="FF0000"/>
                <w:sz w:val="18"/>
                <w:szCs w:val="18"/>
              </w:rPr>
              <w:t xml:space="preserve">and joint </w:t>
            </w:r>
            <w:r>
              <w:rPr>
                <w:bCs/>
                <w:i/>
                <w:iCs/>
                <w:color w:val="FF0000"/>
                <w:sz w:val="18"/>
                <w:szCs w:val="18"/>
              </w:rPr>
              <w:t>TCI-State</w:t>
            </w:r>
            <w:r>
              <w:rPr>
                <w:bCs/>
                <w:color w:val="FF0000"/>
                <w:sz w:val="18"/>
                <w:szCs w:val="18"/>
              </w:rPr>
              <w:t>/</w:t>
            </w:r>
            <w:r>
              <w:rPr>
                <w:bCs/>
                <w:i/>
                <w:iCs/>
                <w:color w:val="FF0000"/>
                <w:sz w:val="18"/>
                <w:szCs w:val="18"/>
              </w:rPr>
              <w:t>TCI-UL-State-r17</w:t>
            </w:r>
            <w:r>
              <w:rPr>
                <w:bCs/>
                <w:color w:val="FF0000"/>
                <w:sz w:val="18"/>
                <w:szCs w:val="18"/>
              </w:rPr>
              <w:t xml:space="preserve"> and the UE uses </w:t>
            </w:r>
            <w:r>
              <w:rPr>
                <w:bCs/>
                <w:i/>
                <w:iCs/>
                <w:color w:val="FF0000"/>
                <w:sz w:val="18"/>
                <w:szCs w:val="18"/>
              </w:rPr>
              <w:t>ul-powerControl-r17</w:t>
            </w:r>
            <w:r>
              <w:rPr>
                <w:bCs/>
                <w:color w:val="FF0000"/>
                <w:sz w:val="18"/>
                <w:szCs w:val="18"/>
              </w:rPr>
              <w:t xml:space="preserve"> in </w:t>
            </w:r>
            <w:r>
              <w:rPr>
                <w:bCs/>
                <w:i/>
                <w:iCs/>
                <w:color w:val="FF0000"/>
                <w:sz w:val="18"/>
                <w:szCs w:val="18"/>
              </w:rPr>
              <w:t xml:space="preserve">BWP-UplinkDedicated </w:t>
            </w:r>
            <w:r>
              <w:rPr>
                <w:bCs/>
                <w:color w:val="FF0000"/>
                <w:sz w:val="18"/>
                <w:szCs w:val="18"/>
              </w:rPr>
              <w:t xml:space="preserve">only when the TCI state used is not configured with </w:t>
            </w:r>
            <w:r>
              <w:rPr>
                <w:bCs/>
                <w:i/>
                <w:iCs/>
                <w:color w:val="FF0000"/>
                <w:sz w:val="18"/>
                <w:szCs w:val="18"/>
              </w:rPr>
              <w:t>ul-powerControl-r17</w:t>
            </w:r>
            <w:r>
              <w:rPr>
                <w:bCs/>
                <w:color w:val="FF0000"/>
                <w:sz w:val="18"/>
                <w:szCs w:val="18"/>
              </w:rPr>
              <w:t>. However, this case is currently excluded by RAN2 specifications</w:t>
            </w:r>
          </w:p>
          <w:p w:rsidR="006632C6" w:rsidRDefault="006632C6">
            <w:pPr>
              <w:spacing w:after="120"/>
              <w:jc w:val="both"/>
              <w:rPr>
                <w:b/>
                <w:bCs/>
                <w:color w:val="FF0000"/>
                <w:sz w:val="18"/>
                <w:szCs w:val="18"/>
              </w:rPr>
            </w:pPr>
          </w:p>
          <w:p w:rsidR="006632C6" w:rsidRDefault="0098530B">
            <w:pPr>
              <w:spacing w:after="120"/>
              <w:jc w:val="both"/>
              <w:rPr>
                <w:b/>
                <w:bCs/>
                <w:color w:val="FF0000"/>
                <w:sz w:val="18"/>
                <w:szCs w:val="18"/>
              </w:rPr>
            </w:pPr>
            <w:r>
              <w:rPr>
                <w:b/>
                <w:bCs/>
                <w:color w:val="FF0000"/>
                <w:sz w:val="18"/>
                <w:szCs w:val="18"/>
              </w:rPr>
              <w:t>Question 5</w:t>
            </w:r>
          </w:p>
          <w:p w:rsidR="006632C6" w:rsidRDefault="0098530B">
            <w:pPr>
              <w:spacing w:after="120"/>
              <w:jc w:val="both"/>
              <w:rPr>
                <w:color w:val="FF0000"/>
                <w:sz w:val="18"/>
                <w:szCs w:val="18"/>
              </w:rPr>
            </w:pPr>
            <w:r>
              <w:rPr>
                <w:color w:val="FF0000"/>
                <w:sz w:val="18"/>
                <w:szCs w:val="18"/>
              </w:rPr>
              <w:t>RAN2 would like to ask RAN1 whether current specification is sufficient for UL power control or whether further flexibility, such as case c), should be supported?</w:t>
            </w:r>
          </w:p>
          <w:p w:rsidR="006632C6" w:rsidRDefault="0098530B">
            <w:pPr>
              <w:snapToGrid w:val="0"/>
              <w:rPr>
                <w:color w:val="FF0000"/>
                <w:sz w:val="20"/>
              </w:rPr>
            </w:pPr>
            <w:r>
              <w:rPr>
                <w:color w:val="FF0000"/>
                <w:sz w:val="20"/>
              </w:rPr>
              <w:t xml:space="preserve"> </w:t>
            </w:r>
          </w:p>
        </w:tc>
      </w:tr>
    </w:tbl>
    <w:p w:rsidR="006632C6" w:rsidRDefault="006632C6">
      <w:pPr>
        <w:snapToGrid w:val="0"/>
        <w:spacing w:after="60" w:line="288" w:lineRule="auto"/>
        <w:rPr>
          <w:sz w:val="22"/>
          <w:szCs w:val="20"/>
        </w:rPr>
      </w:pPr>
    </w:p>
    <w:p w:rsidR="006632C6" w:rsidRDefault="0098530B">
      <w:pPr>
        <w:snapToGrid w:val="0"/>
        <w:spacing w:after="60" w:line="288" w:lineRule="auto"/>
        <w:jc w:val="center"/>
        <w:rPr>
          <w:b/>
          <w:sz w:val="20"/>
          <w:szCs w:val="20"/>
        </w:rPr>
      </w:pPr>
      <w:r>
        <w:rPr>
          <w:b/>
          <w:sz w:val="20"/>
          <w:szCs w:val="20"/>
        </w:rPr>
        <w:t>Table 5</w:t>
      </w:r>
    </w:p>
    <w:tbl>
      <w:tblPr>
        <w:tblStyle w:val="TableGrid"/>
        <w:tblW w:w="0" w:type="auto"/>
        <w:tblLook w:val="04A0" w:firstRow="1" w:lastRow="0" w:firstColumn="1" w:lastColumn="0" w:noHBand="0" w:noVBand="1"/>
      </w:tblPr>
      <w:tblGrid>
        <w:gridCol w:w="1705"/>
        <w:gridCol w:w="8221"/>
      </w:tblGrid>
      <w:tr w:rsidR="006632C6">
        <w:tc>
          <w:tcPr>
            <w:tcW w:w="1705" w:type="dxa"/>
            <w:shd w:val="clear" w:color="auto" w:fill="D9D9D9" w:themeFill="background1" w:themeFillShade="D9"/>
          </w:tcPr>
          <w:p w:rsidR="006632C6" w:rsidRDefault="0098530B">
            <w:pPr>
              <w:snapToGrid w:val="0"/>
              <w:rPr>
                <w:b/>
                <w:sz w:val="18"/>
                <w:szCs w:val="18"/>
              </w:rPr>
            </w:pPr>
            <w:r>
              <w:rPr>
                <w:b/>
                <w:sz w:val="18"/>
                <w:szCs w:val="18"/>
              </w:rPr>
              <w:t>Company</w:t>
            </w:r>
          </w:p>
        </w:tc>
        <w:tc>
          <w:tcPr>
            <w:tcW w:w="8221" w:type="dxa"/>
            <w:shd w:val="clear" w:color="auto" w:fill="D9D9D9" w:themeFill="background1" w:themeFillShade="D9"/>
          </w:tcPr>
          <w:p w:rsidR="006632C6" w:rsidRDefault="0098530B">
            <w:pPr>
              <w:snapToGrid w:val="0"/>
              <w:rPr>
                <w:b/>
                <w:sz w:val="18"/>
                <w:szCs w:val="18"/>
              </w:rPr>
            </w:pPr>
            <w:r>
              <w:rPr>
                <w:b/>
                <w:sz w:val="18"/>
                <w:szCs w:val="18"/>
              </w:rPr>
              <w:t>Input</w:t>
            </w:r>
          </w:p>
        </w:tc>
      </w:tr>
      <w:tr w:rsidR="006632C6">
        <w:tc>
          <w:tcPr>
            <w:tcW w:w="1705" w:type="dxa"/>
          </w:tcPr>
          <w:p w:rsidR="006632C6" w:rsidRDefault="0098530B">
            <w:pPr>
              <w:snapToGrid w:val="0"/>
              <w:rPr>
                <w:sz w:val="18"/>
                <w:szCs w:val="18"/>
              </w:rPr>
            </w:pPr>
            <w:r>
              <w:rPr>
                <w:sz w:val="18"/>
                <w:szCs w:val="18"/>
              </w:rPr>
              <w:t>Mod V00</w:t>
            </w:r>
          </w:p>
        </w:tc>
        <w:tc>
          <w:tcPr>
            <w:tcW w:w="8221" w:type="dxa"/>
          </w:tcPr>
          <w:p w:rsidR="006632C6" w:rsidRDefault="0098530B">
            <w:pPr>
              <w:snapToGrid w:val="0"/>
              <w:rPr>
                <w:b/>
                <w:color w:val="3333FF"/>
                <w:sz w:val="18"/>
                <w:szCs w:val="18"/>
              </w:rPr>
            </w:pPr>
            <w:r>
              <w:rPr>
                <w:b/>
                <w:color w:val="3333FF"/>
                <w:sz w:val="18"/>
                <w:szCs w:val="18"/>
              </w:rPr>
              <w:t>Provide your inputs along with suggested answers to the questions</w:t>
            </w:r>
          </w:p>
        </w:tc>
      </w:tr>
      <w:tr w:rsidR="006632C6">
        <w:tc>
          <w:tcPr>
            <w:tcW w:w="1705" w:type="dxa"/>
          </w:tcPr>
          <w:p w:rsidR="006632C6" w:rsidRDefault="0098530B">
            <w:pPr>
              <w:snapToGrid w:val="0"/>
              <w:rPr>
                <w:sz w:val="18"/>
                <w:szCs w:val="18"/>
                <w:lang w:eastAsia="zh-CN"/>
              </w:rPr>
            </w:pPr>
            <w:r>
              <w:rPr>
                <w:sz w:val="18"/>
                <w:szCs w:val="18"/>
                <w:lang w:eastAsia="zh-CN"/>
              </w:rPr>
              <w:t>ZTE</w:t>
            </w:r>
          </w:p>
        </w:tc>
        <w:tc>
          <w:tcPr>
            <w:tcW w:w="8221" w:type="dxa"/>
          </w:tcPr>
          <w:p w:rsidR="006632C6" w:rsidRDefault="0098530B">
            <w:pPr>
              <w:rPr>
                <w:sz w:val="18"/>
                <w:szCs w:val="18"/>
                <w:lang w:eastAsia="zh-CN"/>
              </w:rPr>
            </w:pPr>
            <w:r>
              <w:rPr>
                <w:rStyle w:val="Strong"/>
                <w:color w:val="000000"/>
                <w:sz w:val="18"/>
                <w:szCs w:val="18"/>
                <w:shd w:val="clear" w:color="auto" w:fill="FFFFFF"/>
              </w:rPr>
              <w:t>Discussion</w:t>
            </w:r>
            <w:r>
              <w:rPr>
                <w:color w:val="000000"/>
                <w:sz w:val="18"/>
                <w:szCs w:val="18"/>
                <w:shd w:val="clear" w:color="auto" w:fill="FFFFFF"/>
              </w:rPr>
              <w:t>: </w:t>
            </w:r>
            <w:r>
              <w:rPr>
                <w:sz w:val="18"/>
                <w:szCs w:val="18"/>
                <w:lang w:eastAsia="zh-CN"/>
              </w:rPr>
              <w:t>F</w:t>
            </w:r>
            <w:r>
              <w:rPr>
                <w:sz w:val="18"/>
                <w:szCs w:val="18"/>
              </w:rPr>
              <w:t xml:space="preserve">or simplicity, </w:t>
            </w:r>
            <w:r>
              <w:rPr>
                <w:sz w:val="18"/>
                <w:szCs w:val="18"/>
                <w:lang w:eastAsia="zh-CN"/>
              </w:rPr>
              <w:t xml:space="preserve">network should make sure only one scheme from case a) or b) is configured. The motivation for case c is unclear. </w:t>
            </w:r>
          </w:p>
          <w:p w:rsidR="006632C6" w:rsidRDefault="0098530B">
            <w:pPr>
              <w:rPr>
                <w:rStyle w:val="Strong"/>
                <w:rFonts w:eastAsia="宋体"/>
                <w:color w:val="000000"/>
                <w:sz w:val="18"/>
                <w:szCs w:val="18"/>
                <w:shd w:val="clear" w:color="auto" w:fill="FFFFFF"/>
                <w:lang w:eastAsia="zh-CN"/>
              </w:rPr>
            </w:pPr>
            <w:r>
              <w:rPr>
                <w:rStyle w:val="Strong"/>
                <w:rFonts w:eastAsia="宋体"/>
                <w:color w:val="000000"/>
                <w:sz w:val="18"/>
                <w:szCs w:val="18"/>
                <w:shd w:val="clear" w:color="auto" w:fill="FFFFFF"/>
              </w:rPr>
              <w:t xml:space="preserve">Proposed answer to </w:t>
            </w:r>
            <w:r>
              <w:rPr>
                <w:rStyle w:val="Strong"/>
                <w:rFonts w:eastAsia="宋体"/>
                <w:color w:val="000000"/>
                <w:sz w:val="18"/>
                <w:szCs w:val="18"/>
                <w:shd w:val="clear" w:color="auto" w:fill="FFFFFF"/>
                <w:lang w:eastAsia="zh-CN"/>
              </w:rPr>
              <w:t>Question 5:</w:t>
            </w:r>
          </w:p>
          <w:p w:rsidR="006632C6" w:rsidRDefault="0098530B">
            <w:pPr>
              <w:rPr>
                <w:sz w:val="18"/>
                <w:szCs w:val="18"/>
              </w:rPr>
            </w:pPr>
            <w:r>
              <w:rPr>
                <w:sz w:val="18"/>
                <w:szCs w:val="18"/>
              </w:rPr>
              <w:t>From RAN1 perspective, the current specification is sufficient for UL power control, and further flexibility, such as case c, may not be needed.</w:t>
            </w:r>
          </w:p>
        </w:tc>
      </w:tr>
      <w:tr w:rsidR="006632C6">
        <w:tc>
          <w:tcPr>
            <w:tcW w:w="1705" w:type="dxa"/>
          </w:tcPr>
          <w:p w:rsidR="006632C6" w:rsidRDefault="0098530B">
            <w:pPr>
              <w:snapToGrid w:val="0"/>
              <w:rPr>
                <w:sz w:val="18"/>
                <w:szCs w:val="18"/>
              </w:rPr>
            </w:pPr>
            <w:r>
              <w:rPr>
                <w:sz w:val="18"/>
                <w:szCs w:val="18"/>
              </w:rPr>
              <w:t>Ericsson</w:t>
            </w:r>
          </w:p>
        </w:tc>
        <w:tc>
          <w:tcPr>
            <w:tcW w:w="8221" w:type="dxa"/>
          </w:tcPr>
          <w:p w:rsidR="006632C6" w:rsidRDefault="0098530B">
            <w:pPr>
              <w:snapToGrid w:val="0"/>
              <w:rPr>
                <w:sz w:val="18"/>
                <w:szCs w:val="18"/>
              </w:rPr>
            </w:pPr>
            <w:r>
              <w:rPr>
                <w:sz w:val="18"/>
                <w:szCs w:val="18"/>
              </w:rPr>
              <w:t>Agree with ZTE</w:t>
            </w:r>
          </w:p>
        </w:tc>
      </w:tr>
      <w:tr w:rsidR="006632C6">
        <w:tc>
          <w:tcPr>
            <w:tcW w:w="1705" w:type="dxa"/>
          </w:tcPr>
          <w:p w:rsidR="006632C6" w:rsidRDefault="0098530B">
            <w:pPr>
              <w:snapToGrid w:val="0"/>
              <w:rPr>
                <w:rFonts w:eastAsia="PMingLiU"/>
                <w:sz w:val="18"/>
                <w:szCs w:val="18"/>
                <w:lang w:eastAsia="zh-TW"/>
              </w:rPr>
            </w:pPr>
            <w:r>
              <w:rPr>
                <w:rFonts w:eastAsia="PMingLiU"/>
                <w:sz w:val="18"/>
                <w:szCs w:val="18"/>
                <w:lang w:eastAsia="zh-TW"/>
              </w:rPr>
              <w:t>Apple</w:t>
            </w:r>
          </w:p>
        </w:tc>
        <w:tc>
          <w:tcPr>
            <w:tcW w:w="8221" w:type="dxa"/>
          </w:tcPr>
          <w:p w:rsidR="006632C6" w:rsidRDefault="0098530B">
            <w:pPr>
              <w:snapToGrid w:val="0"/>
              <w:rPr>
                <w:rFonts w:eastAsia="PMingLiU"/>
                <w:sz w:val="18"/>
                <w:szCs w:val="18"/>
                <w:lang w:eastAsia="zh-TW"/>
              </w:rPr>
            </w:pPr>
            <w:r>
              <w:rPr>
                <w:rFonts w:eastAsia="PMingLiU"/>
                <w:sz w:val="18"/>
                <w:szCs w:val="18"/>
                <w:lang w:eastAsia="zh-TW"/>
              </w:rPr>
              <w:t>Agree with ZTE</w:t>
            </w:r>
          </w:p>
        </w:tc>
      </w:tr>
      <w:tr w:rsidR="006632C6">
        <w:tc>
          <w:tcPr>
            <w:tcW w:w="1705" w:type="dxa"/>
          </w:tcPr>
          <w:p w:rsidR="006632C6" w:rsidRDefault="0098530B">
            <w:pPr>
              <w:snapToGrid w:val="0"/>
              <w:rPr>
                <w:sz w:val="18"/>
                <w:szCs w:val="18"/>
              </w:rPr>
            </w:pPr>
            <w:r>
              <w:rPr>
                <w:sz w:val="18"/>
                <w:szCs w:val="18"/>
              </w:rPr>
              <w:t>Nokia</w:t>
            </w:r>
          </w:p>
        </w:tc>
        <w:tc>
          <w:tcPr>
            <w:tcW w:w="8221" w:type="dxa"/>
          </w:tcPr>
          <w:p w:rsidR="006632C6" w:rsidRDefault="0098530B">
            <w:pPr>
              <w:snapToGrid w:val="0"/>
              <w:rPr>
                <w:sz w:val="18"/>
                <w:szCs w:val="18"/>
              </w:rPr>
            </w:pPr>
            <w:r>
              <w:rPr>
                <w:sz w:val="18"/>
                <w:szCs w:val="18"/>
              </w:rPr>
              <w:t>Agree with ZTE, we do not need to consider case c)</w:t>
            </w:r>
          </w:p>
        </w:tc>
      </w:tr>
      <w:tr w:rsidR="006632C6">
        <w:tc>
          <w:tcPr>
            <w:tcW w:w="1705" w:type="dxa"/>
          </w:tcPr>
          <w:p w:rsidR="006632C6" w:rsidRDefault="0098530B">
            <w:pPr>
              <w:snapToGrid w:val="0"/>
              <w:rPr>
                <w:sz w:val="18"/>
                <w:szCs w:val="18"/>
              </w:rPr>
            </w:pPr>
            <w:r>
              <w:rPr>
                <w:sz w:val="18"/>
                <w:szCs w:val="18"/>
              </w:rPr>
              <w:t>Huawei, HiSilicon</w:t>
            </w:r>
          </w:p>
        </w:tc>
        <w:tc>
          <w:tcPr>
            <w:tcW w:w="8221" w:type="dxa"/>
          </w:tcPr>
          <w:p w:rsidR="006632C6" w:rsidRDefault="0098530B">
            <w:pPr>
              <w:snapToGrid w:val="0"/>
              <w:rPr>
                <w:sz w:val="18"/>
                <w:szCs w:val="18"/>
              </w:rPr>
            </w:pPr>
            <w:r>
              <w:rPr>
                <w:sz w:val="18"/>
                <w:szCs w:val="18"/>
              </w:rPr>
              <w:t xml:space="preserve">We think the flexibility provided in case c is needed and current RAN2 specification is not sufficient. If </w:t>
            </w:r>
            <w:r>
              <w:rPr>
                <w:i/>
                <w:sz w:val="18"/>
                <w:szCs w:val="18"/>
              </w:rPr>
              <w:t xml:space="preserve">ul-powerControl-r17 </w:t>
            </w:r>
            <w:r>
              <w:rPr>
                <w:sz w:val="18"/>
                <w:szCs w:val="18"/>
              </w:rPr>
              <w:t xml:space="preserve">is only present in </w:t>
            </w:r>
            <w:r>
              <w:rPr>
                <w:i/>
                <w:sz w:val="18"/>
                <w:szCs w:val="18"/>
              </w:rPr>
              <w:t>BWP-UplinkDedicated</w:t>
            </w:r>
            <w:r>
              <w:rPr>
                <w:sz w:val="18"/>
                <w:szCs w:val="18"/>
              </w:rPr>
              <w:t xml:space="preserve"> when none of TCI states configures the associated PC parameters, then, for such a case, all TCI states would share the same PC parameters configured in </w:t>
            </w:r>
            <w:r>
              <w:rPr>
                <w:i/>
                <w:sz w:val="18"/>
                <w:szCs w:val="18"/>
              </w:rPr>
              <w:t>BWP-UplinkDedicated</w:t>
            </w:r>
            <w:r>
              <w:rPr>
                <w:sz w:val="18"/>
                <w:szCs w:val="18"/>
              </w:rPr>
              <w:t>. This would result in a performance loss as UE would assume the same PC towards different TRPs.</w:t>
            </w:r>
          </w:p>
        </w:tc>
      </w:tr>
      <w:tr w:rsidR="006632C6">
        <w:tc>
          <w:tcPr>
            <w:tcW w:w="1705" w:type="dxa"/>
          </w:tcPr>
          <w:p w:rsidR="006632C6" w:rsidRDefault="0098530B">
            <w:pPr>
              <w:snapToGrid w:val="0"/>
              <w:rPr>
                <w:rFonts w:eastAsia="宋体"/>
                <w:sz w:val="18"/>
                <w:szCs w:val="18"/>
                <w:lang w:eastAsia="zh-CN"/>
              </w:rPr>
            </w:pPr>
            <w:r>
              <w:rPr>
                <w:rFonts w:eastAsia="宋体"/>
                <w:sz w:val="18"/>
                <w:szCs w:val="18"/>
                <w:lang w:eastAsia="zh-CN"/>
              </w:rPr>
              <w:t>vivo</w:t>
            </w:r>
          </w:p>
        </w:tc>
        <w:tc>
          <w:tcPr>
            <w:tcW w:w="8221" w:type="dxa"/>
          </w:tcPr>
          <w:p w:rsidR="006632C6" w:rsidRDefault="0098530B">
            <w:pPr>
              <w:snapToGrid w:val="0"/>
              <w:jc w:val="both"/>
              <w:rPr>
                <w:rFonts w:eastAsia="宋体"/>
                <w:sz w:val="18"/>
                <w:szCs w:val="18"/>
                <w:lang w:eastAsia="zh-CN"/>
              </w:rPr>
            </w:pPr>
            <w:r>
              <w:rPr>
                <w:rFonts w:eastAsia="宋体"/>
                <w:sz w:val="18"/>
                <w:szCs w:val="18"/>
                <w:lang w:eastAsia="zh-CN"/>
              </w:rPr>
              <w:t xml:space="preserve">According to the following agreement from RAN1, we think case c) </w:t>
            </w:r>
            <w:r>
              <w:rPr>
                <w:rFonts w:eastAsia="宋体" w:hint="eastAsia"/>
                <w:sz w:val="18"/>
                <w:szCs w:val="18"/>
                <w:lang w:eastAsia="zh-CN"/>
              </w:rPr>
              <w:t xml:space="preserve">is not excluded and </w:t>
            </w:r>
            <w:r>
              <w:rPr>
                <w:rFonts w:eastAsia="宋体"/>
                <w:sz w:val="18"/>
                <w:szCs w:val="18"/>
                <w:lang w:eastAsia="zh-CN"/>
              </w:rPr>
              <w:t xml:space="preserve">should be supported to improve the configuration flexibility. </w:t>
            </w:r>
          </w:p>
          <w:tbl>
            <w:tblPr>
              <w:tblStyle w:val="TableGrid"/>
              <w:tblW w:w="0" w:type="auto"/>
              <w:tblLook w:val="04A0" w:firstRow="1" w:lastRow="0" w:firstColumn="1" w:lastColumn="0" w:noHBand="0" w:noVBand="1"/>
            </w:tblPr>
            <w:tblGrid>
              <w:gridCol w:w="7995"/>
            </w:tblGrid>
            <w:tr w:rsidR="006632C6">
              <w:tc>
                <w:tcPr>
                  <w:tcW w:w="8005" w:type="dxa"/>
                </w:tcPr>
                <w:p w:rsidR="006632C6" w:rsidRDefault="0098530B">
                  <w:pPr>
                    <w:rPr>
                      <w:sz w:val="18"/>
                      <w:szCs w:val="18"/>
                      <w:lang w:eastAsia="zh-CN"/>
                    </w:rPr>
                  </w:pPr>
                  <w:r>
                    <w:rPr>
                      <w:rStyle w:val="Strong"/>
                      <w:color w:val="000000"/>
                      <w:sz w:val="18"/>
                      <w:szCs w:val="18"/>
                      <w:highlight w:val="green"/>
                    </w:rPr>
                    <w:t>Agreement</w:t>
                  </w:r>
                </w:p>
                <w:p w:rsidR="006632C6" w:rsidRDefault="0098530B">
                  <w:pPr>
                    <w:pStyle w:val="NormalWeb"/>
                    <w:snapToGrid w:val="0"/>
                    <w:spacing w:before="0" w:after="0"/>
                    <w:jc w:val="both"/>
                    <w:rPr>
                      <w:sz w:val="18"/>
                      <w:szCs w:val="18"/>
                    </w:rPr>
                  </w:pPr>
                  <w:r>
                    <w:rPr>
                      <w:sz w:val="18"/>
                      <w:szCs w:val="18"/>
                    </w:rPr>
                    <w:t>On the setting of UL PC parameters except for PL-RS (P0, alpha, closed loop index) for Rel.17 unified TCI framework,</w:t>
                  </w:r>
                </w:p>
                <w:p w:rsidR="006632C6" w:rsidRDefault="0098530B">
                  <w:pPr>
                    <w:numPr>
                      <w:ilvl w:val="0"/>
                      <w:numId w:val="17"/>
                    </w:numPr>
                    <w:rPr>
                      <w:sz w:val="18"/>
                      <w:szCs w:val="18"/>
                    </w:rPr>
                  </w:pPr>
                  <w:r>
                    <w:rPr>
                      <w:sz w:val="18"/>
                      <w:szCs w:val="18"/>
                    </w:rPr>
                    <w:t xml:space="preserve">For each of PUSCH and PUCCH, the setting of (P0, alpha, closed loop index) can be associated with UL or (if applicable) joint TCI state per BWP. </w:t>
                  </w:r>
                </w:p>
                <w:p w:rsidR="006632C6" w:rsidRDefault="0098530B">
                  <w:pPr>
                    <w:numPr>
                      <w:ilvl w:val="1"/>
                      <w:numId w:val="17"/>
                    </w:numPr>
                    <w:rPr>
                      <w:sz w:val="18"/>
                      <w:szCs w:val="18"/>
                    </w:rPr>
                  </w:pPr>
                  <w:r>
                    <w:rPr>
                      <w:sz w:val="18"/>
                      <w:szCs w:val="18"/>
                    </w:rPr>
                    <w:t xml:space="preserve">In this case, multiple settings are configured. Each setting can be associated with at least one TCI state, and, </w:t>
                  </w:r>
                  <w:r>
                    <w:rPr>
                      <w:sz w:val="18"/>
                      <w:szCs w:val="18"/>
                      <w:highlight w:val="yellow"/>
                    </w:rPr>
                    <w:t xml:space="preserve">for a given TCI state, only one setting for PUSCH and only one setting for PUCCH can be associated at a time. </w:t>
                  </w:r>
                </w:p>
                <w:p w:rsidR="006632C6" w:rsidRDefault="0098530B">
                  <w:pPr>
                    <w:numPr>
                      <w:ilvl w:val="1"/>
                      <w:numId w:val="17"/>
                    </w:numPr>
                    <w:rPr>
                      <w:sz w:val="18"/>
                      <w:szCs w:val="18"/>
                    </w:rPr>
                  </w:pPr>
                  <w:r>
                    <w:rPr>
                      <w:sz w:val="18"/>
                      <w:szCs w:val="18"/>
                      <w:highlight w:val="darkYellow"/>
                    </w:rPr>
                    <w:t>(Working Assumption)</w:t>
                  </w:r>
                  <w:r>
                    <w:rPr>
                      <w:sz w:val="18"/>
                      <w:szCs w:val="18"/>
                    </w:rPr>
                    <w:t xml:space="preserve"> In this case, for each of the PUSCH and PUCCH, </w:t>
                  </w:r>
                  <w:r>
                    <w:rPr>
                      <w:sz w:val="18"/>
                      <w:szCs w:val="18"/>
                      <w:highlight w:val="yellow"/>
                    </w:rPr>
                    <w:t>each of the activated UL or (if applicable) joint TCI states is associated with one of the settings.</w:t>
                  </w:r>
                </w:p>
                <w:p w:rsidR="006632C6" w:rsidRDefault="0098530B">
                  <w:pPr>
                    <w:numPr>
                      <w:ilvl w:val="0"/>
                      <w:numId w:val="17"/>
                    </w:numPr>
                    <w:rPr>
                      <w:sz w:val="18"/>
                      <w:szCs w:val="18"/>
                      <w:highlight w:val="yellow"/>
                    </w:rPr>
                  </w:pPr>
                  <w:r>
                    <w:rPr>
                      <w:sz w:val="18"/>
                      <w:szCs w:val="18"/>
                      <w:highlight w:val="yellow"/>
                    </w:rPr>
                    <w:t>If not associated, for each of the PUSCH and PUCCH, the setting(s) of (P0, alpha, closed loop index) per channel/signal per BWP is independent of the UL or (if applicable) joint TCI states</w:t>
                  </w:r>
                </w:p>
                <w:p w:rsidR="006632C6" w:rsidRDefault="0098530B">
                  <w:pPr>
                    <w:numPr>
                      <w:ilvl w:val="0"/>
                      <w:numId w:val="17"/>
                    </w:numPr>
                    <w:rPr>
                      <w:sz w:val="18"/>
                      <w:szCs w:val="18"/>
                    </w:rPr>
                  </w:pPr>
                  <w:r>
                    <w:rPr>
                      <w:sz w:val="18"/>
                      <w:szCs w:val="18"/>
                    </w:rPr>
                    <w:t>FFS: If the setting of (P0, alpha, closed loop index) for SRS can also be associated with UL or (if applicable) joint TCI state.</w:t>
                  </w:r>
                </w:p>
                <w:p w:rsidR="006632C6" w:rsidRDefault="0098530B">
                  <w:pPr>
                    <w:numPr>
                      <w:ilvl w:val="0"/>
                      <w:numId w:val="17"/>
                    </w:numPr>
                    <w:rPr>
                      <w:sz w:val="18"/>
                      <w:szCs w:val="18"/>
                    </w:rPr>
                  </w:pPr>
                  <w:r>
                    <w:rPr>
                      <w:sz w:val="18"/>
                      <w:szCs w:val="18"/>
                    </w:rPr>
                    <w:t>FFS: (to be decided in RAN1#106-e) whether to configure the same setting of (P0, alpha, closed loop index) per TCI state across channels and apply a channel dependent component, or configure a channel dependent setting of (P0, alpha, closed loop index) per TCI state</w:t>
                  </w:r>
                </w:p>
                <w:p w:rsidR="006632C6" w:rsidRDefault="0098530B">
                  <w:pPr>
                    <w:snapToGrid w:val="0"/>
                    <w:jc w:val="both"/>
                    <w:rPr>
                      <w:sz w:val="18"/>
                      <w:szCs w:val="18"/>
                      <w:highlight w:val="green"/>
                    </w:rPr>
                  </w:pPr>
                  <w:r>
                    <w:rPr>
                      <w:b/>
                      <w:sz w:val="18"/>
                      <w:szCs w:val="18"/>
                      <w:highlight w:val="green"/>
                    </w:rPr>
                    <w:lastRenderedPageBreak/>
                    <w:t>Agreement</w:t>
                  </w:r>
                </w:p>
                <w:p w:rsidR="006632C6" w:rsidRDefault="0098530B">
                  <w:pPr>
                    <w:snapToGrid w:val="0"/>
                    <w:jc w:val="both"/>
                    <w:rPr>
                      <w:sz w:val="18"/>
                      <w:szCs w:val="18"/>
                    </w:rPr>
                  </w:pPr>
                  <w:r>
                    <w:rPr>
                      <w:sz w:val="18"/>
                      <w:szCs w:val="18"/>
                    </w:rPr>
                    <w:t xml:space="preserve">On the setting of UL PC parameters except for PL-RS (P0, alpha, closed loop index) for Rel.17 unified TCI framework, </w:t>
                  </w:r>
                  <w:r>
                    <w:rPr>
                      <w:sz w:val="18"/>
                      <w:szCs w:val="18"/>
                      <w:highlight w:val="yellow"/>
                    </w:rPr>
                    <w:t>the setting of (P0, alpha, closed loop index) for SRS can also be associated with UL or (if applicable) joint TCI state.</w:t>
                  </w:r>
                </w:p>
                <w:p w:rsidR="006632C6" w:rsidRDefault="0098530B">
                  <w:pPr>
                    <w:numPr>
                      <w:ilvl w:val="0"/>
                      <w:numId w:val="17"/>
                    </w:numPr>
                    <w:snapToGrid w:val="0"/>
                    <w:jc w:val="both"/>
                    <w:rPr>
                      <w:sz w:val="18"/>
                      <w:szCs w:val="18"/>
                      <w:highlight w:val="yellow"/>
                    </w:rPr>
                  </w:pPr>
                  <w:r>
                    <w:rPr>
                      <w:sz w:val="18"/>
                      <w:szCs w:val="18"/>
                      <w:highlight w:val="yellow"/>
                    </w:rPr>
                    <w:t>If not associated, the setting(s) of (P0, alpha, closed loop index) for SRS per BWP is independent of the UL or (if applicable) joint TCI states</w:t>
                  </w:r>
                </w:p>
                <w:p w:rsidR="006632C6" w:rsidRDefault="0098530B">
                  <w:pPr>
                    <w:numPr>
                      <w:ilvl w:val="0"/>
                      <w:numId w:val="17"/>
                    </w:numPr>
                    <w:snapToGrid w:val="0"/>
                    <w:jc w:val="both"/>
                    <w:rPr>
                      <w:sz w:val="18"/>
                      <w:szCs w:val="18"/>
                    </w:rPr>
                  </w:pPr>
                  <w:r>
                    <w:rPr>
                      <w:sz w:val="18"/>
                      <w:szCs w:val="18"/>
                      <w:lang w:eastAsia="zh-CN"/>
                    </w:rPr>
                    <w:t xml:space="preserve">This is only applicable for SRS sets using </w:t>
                  </w:r>
                  <w:r>
                    <w:rPr>
                      <w:sz w:val="18"/>
                      <w:szCs w:val="18"/>
                    </w:rPr>
                    <w:t>Rel-17 TCI state to determine their spatial relation.</w:t>
                  </w:r>
                </w:p>
                <w:p w:rsidR="006632C6" w:rsidRDefault="0098530B">
                  <w:pPr>
                    <w:snapToGrid w:val="0"/>
                    <w:jc w:val="both"/>
                    <w:rPr>
                      <w:sz w:val="18"/>
                      <w:szCs w:val="18"/>
                      <w:lang w:eastAsia="zh-CN"/>
                    </w:rPr>
                  </w:pPr>
                  <w:r>
                    <w:rPr>
                      <w:sz w:val="18"/>
                      <w:szCs w:val="18"/>
                    </w:rPr>
                    <w:t>FFS: Whether more than one parameter sets can be configured, e.g. for different traffics</w:t>
                  </w:r>
                </w:p>
              </w:tc>
            </w:tr>
          </w:tbl>
          <w:p w:rsidR="006632C6" w:rsidRDefault="006632C6">
            <w:pPr>
              <w:snapToGrid w:val="0"/>
              <w:rPr>
                <w:rFonts w:eastAsia="宋体"/>
                <w:sz w:val="18"/>
                <w:szCs w:val="18"/>
                <w:lang w:eastAsia="zh-CN"/>
              </w:rPr>
            </w:pPr>
          </w:p>
        </w:tc>
      </w:tr>
      <w:tr w:rsidR="006637FF">
        <w:tc>
          <w:tcPr>
            <w:tcW w:w="1705" w:type="dxa"/>
          </w:tcPr>
          <w:p w:rsidR="006637FF" w:rsidRDefault="006637FF" w:rsidP="006637FF">
            <w:pPr>
              <w:snapToGrid w:val="0"/>
              <w:rPr>
                <w:rFonts w:eastAsia="Malgun Gothic"/>
                <w:sz w:val="18"/>
                <w:szCs w:val="20"/>
              </w:rPr>
            </w:pPr>
            <w:r w:rsidRPr="006C5927">
              <w:rPr>
                <w:b/>
                <w:color w:val="3333FF"/>
                <w:sz w:val="18"/>
                <w:szCs w:val="20"/>
              </w:rPr>
              <w:lastRenderedPageBreak/>
              <w:t>Mod V10</w:t>
            </w:r>
          </w:p>
        </w:tc>
        <w:tc>
          <w:tcPr>
            <w:tcW w:w="8221" w:type="dxa"/>
          </w:tcPr>
          <w:p w:rsidR="006637FF" w:rsidRDefault="006637FF" w:rsidP="006637FF">
            <w:pPr>
              <w:snapToGrid w:val="0"/>
              <w:rPr>
                <w:b/>
                <w:color w:val="3333FF"/>
                <w:sz w:val="18"/>
                <w:szCs w:val="20"/>
              </w:rPr>
            </w:pPr>
            <w:r>
              <w:rPr>
                <w:b/>
                <w:color w:val="3333FF"/>
                <w:sz w:val="18"/>
                <w:szCs w:val="20"/>
              </w:rPr>
              <w:t xml:space="preserve">Observations: </w:t>
            </w:r>
          </w:p>
          <w:p w:rsidR="006637FF" w:rsidRDefault="006637FF" w:rsidP="006637FF">
            <w:pPr>
              <w:pStyle w:val="ListParagraph"/>
              <w:numPr>
                <w:ilvl w:val="0"/>
                <w:numId w:val="24"/>
              </w:numPr>
              <w:snapToGrid w:val="0"/>
              <w:rPr>
                <w:b/>
                <w:color w:val="3333FF"/>
                <w:sz w:val="18"/>
                <w:szCs w:val="20"/>
              </w:rPr>
            </w:pPr>
            <w:r>
              <w:rPr>
                <w:b/>
                <w:color w:val="3333FF"/>
                <w:sz w:val="18"/>
                <w:szCs w:val="20"/>
              </w:rPr>
              <w:t>Support case-c: Huawei/Hisi, vivo</w:t>
            </w:r>
          </w:p>
          <w:p w:rsidR="006637FF" w:rsidRPr="006637FF" w:rsidRDefault="006637FF" w:rsidP="006637FF">
            <w:pPr>
              <w:pStyle w:val="ListParagraph"/>
              <w:numPr>
                <w:ilvl w:val="0"/>
                <w:numId w:val="24"/>
              </w:numPr>
              <w:snapToGrid w:val="0"/>
              <w:rPr>
                <w:b/>
                <w:color w:val="3333FF"/>
                <w:sz w:val="18"/>
                <w:szCs w:val="20"/>
              </w:rPr>
            </w:pPr>
            <w:r>
              <w:rPr>
                <w:b/>
                <w:color w:val="3333FF"/>
                <w:sz w:val="18"/>
                <w:szCs w:val="20"/>
              </w:rPr>
              <w:t>Not support case-c: E///, Apple,  ZTE</w:t>
            </w:r>
          </w:p>
          <w:p w:rsidR="006637FF" w:rsidRDefault="006637FF" w:rsidP="006637FF">
            <w:pPr>
              <w:tabs>
                <w:tab w:val="right" w:pos="8743"/>
              </w:tabs>
              <w:rPr>
                <w:b/>
                <w:color w:val="3333FF"/>
                <w:sz w:val="18"/>
                <w:szCs w:val="20"/>
              </w:rPr>
            </w:pPr>
            <w:r>
              <w:rPr>
                <w:b/>
                <w:color w:val="3333FF"/>
                <w:sz w:val="18"/>
                <w:szCs w:val="20"/>
              </w:rPr>
              <w:t>From the moderator perspective, we can assume that case-c is an optimization issues, and then agreement raised by vivo may not sufficient for supporting case-c, when double checking the detailed wording of ‘TCI state</w:t>
            </w:r>
            <w:r w:rsidRPr="006637FF">
              <w:rPr>
                <w:b/>
                <w:color w:val="FF0000"/>
                <w:sz w:val="18"/>
                <w:szCs w:val="20"/>
              </w:rPr>
              <w:t>s</w:t>
            </w:r>
            <w:r>
              <w:rPr>
                <w:b/>
                <w:color w:val="3333FF"/>
                <w:sz w:val="18"/>
                <w:szCs w:val="20"/>
              </w:rPr>
              <w:t xml:space="preserve">’. Therefore, from moderator perspective, it is suggested to go with majority views (not super), </w:t>
            </w:r>
            <w:r w:rsidRPr="00817AAF">
              <w:rPr>
                <w:b/>
                <w:color w:val="FF0000"/>
                <w:sz w:val="18"/>
                <w:szCs w:val="20"/>
                <w:highlight w:val="yellow"/>
              </w:rPr>
              <w:t>Otherwise, we may have to leave this issue open for further discussion in RAN1.</w:t>
            </w:r>
          </w:p>
          <w:p w:rsidR="006637FF" w:rsidRDefault="006637FF" w:rsidP="006637FF">
            <w:pPr>
              <w:tabs>
                <w:tab w:val="right" w:pos="8743"/>
              </w:tabs>
              <w:rPr>
                <w:b/>
                <w:color w:val="3333FF"/>
                <w:sz w:val="18"/>
                <w:szCs w:val="20"/>
              </w:rPr>
            </w:pPr>
          </w:p>
          <w:p w:rsidR="006637FF" w:rsidRDefault="006637FF" w:rsidP="006637FF">
            <w:pPr>
              <w:rPr>
                <w:rStyle w:val="Strong"/>
                <w:rFonts w:eastAsia="宋体"/>
                <w:color w:val="000000"/>
                <w:sz w:val="18"/>
                <w:szCs w:val="18"/>
                <w:shd w:val="clear" w:color="auto" w:fill="FFFFFF"/>
                <w:lang w:eastAsia="zh-CN"/>
              </w:rPr>
            </w:pPr>
            <w:r>
              <w:rPr>
                <w:rStyle w:val="Strong"/>
                <w:rFonts w:eastAsia="宋体"/>
                <w:color w:val="000000"/>
                <w:sz w:val="18"/>
                <w:szCs w:val="18"/>
                <w:shd w:val="clear" w:color="auto" w:fill="FFFFFF"/>
              </w:rPr>
              <w:t xml:space="preserve">Proposed answer to </w:t>
            </w:r>
            <w:r>
              <w:rPr>
                <w:rStyle w:val="Strong"/>
                <w:rFonts w:eastAsia="宋体"/>
                <w:color w:val="000000"/>
                <w:sz w:val="18"/>
                <w:szCs w:val="18"/>
                <w:shd w:val="clear" w:color="auto" w:fill="FFFFFF"/>
                <w:lang w:eastAsia="zh-CN"/>
              </w:rPr>
              <w:t>Question 5:</w:t>
            </w:r>
          </w:p>
          <w:p w:rsidR="006637FF" w:rsidRPr="00F20486" w:rsidRDefault="006637FF" w:rsidP="006637FF">
            <w:pPr>
              <w:tabs>
                <w:tab w:val="right" w:pos="8743"/>
              </w:tabs>
              <w:rPr>
                <w:b/>
                <w:color w:val="3333FF"/>
                <w:sz w:val="18"/>
                <w:szCs w:val="20"/>
              </w:rPr>
            </w:pPr>
            <w:r>
              <w:rPr>
                <w:sz w:val="18"/>
                <w:szCs w:val="18"/>
              </w:rPr>
              <w:t>From RAN1 perspective, the current specification is sufficient for UL power control, and further flexibility, such as case c, may not be needed.</w:t>
            </w:r>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rFonts w:eastAsia="Malgun Gothic"/>
                <w:sz w:val="18"/>
                <w:szCs w:val="20"/>
              </w:rPr>
            </w:pPr>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szCs w:val="18"/>
                <w:lang w:eastAsia="sv-SE"/>
              </w:rPr>
            </w:pPr>
          </w:p>
        </w:tc>
      </w:tr>
      <w:tr w:rsidR="006632C6">
        <w:tc>
          <w:tcPr>
            <w:tcW w:w="1705" w:type="dxa"/>
          </w:tcPr>
          <w:p w:rsidR="006632C6" w:rsidRDefault="006632C6">
            <w:pPr>
              <w:snapToGrid w:val="0"/>
              <w:rPr>
                <w:rFonts w:eastAsia="Malgun Gothic"/>
                <w:sz w:val="18"/>
                <w:szCs w:val="18"/>
              </w:rPr>
            </w:pPr>
          </w:p>
        </w:tc>
        <w:tc>
          <w:tcPr>
            <w:tcW w:w="8221" w:type="dxa"/>
          </w:tcPr>
          <w:p w:rsidR="006632C6" w:rsidRDefault="006632C6">
            <w:pPr>
              <w:snapToGrid w:val="0"/>
              <w:rPr>
                <w:rFonts w:eastAsia="Malgun Gothic"/>
                <w:sz w:val="18"/>
                <w:szCs w:val="18"/>
              </w:rPr>
            </w:pPr>
          </w:p>
        </w:tc>
      </w:tr>
      <w:tr w:rsidR="006632C6">
        <w:tc>
          <w:tcPr>
            <w:tcW w:w="1705" w:type="dxa"/>
          </w:tcPr>
          <w:p w:rsidR="006632C6" w:rsidRDefault="006632C6">
            <w:pPr>
              <w:snapToGrid w:val="0"/>
              <w:rPr>
                <w:sz w:val="18"/>
                <w:szCs w:val="20"/>
                <w:lang w:eastAsia="zh-CN"/>
              </w:rPr>
            </w:pPr>
          </w:p>
        </w:tc>
        <w:tc>
          <w:tcPr>
            <w:tcW w:w="8221" w:type="dxa"/>
          </w:tcPr>
          <w:p w:rsidR="006632C6" w:rsidRDefault="006632C6">
            <w:pPr>
              <w:snapToGrid w:val="0"/>
              <w:rPr>
                <w:rFonts w:eastAsia="Malgun Gothic"/>
                <w:sz w:val="18"/>
                <w:szCs w:val="18"/>
              </w:rPr>
            </w:pPr>
          </w:p>
        </w:tc>
      </w:tr>
      <w:tr w:rsidR="006632C6">
        <w:tc>
          <w:tcPr>
            <w:tcW w:w="1705" w:type="dxa"/>
          </w:tcPr>
          <w:p w:rsidR="006632C6" w:rsidRDefault="006632C6">
            <w:pPr>
              <w:snapToGrid w:val="0"/>
              <w:rPr>
                <w:rFonts w:eastAsia="MS Mincho"/>
                <w:sz w:val="18"/>
                <w:szCs w:val="18"/>
                <w:lang w:eastAsia="ja-JP"/>
              </w:rPr>
            </w:pPr>
          </w:p>
        </w:tc>
        <w:tc>
          <w:tcPr>
            <w:tcW w:w="8221" w:type="dxa"/>
          </w:tcPr>
          <w:p w:rsidR="006632C6" w:rsidRDefault="006632C6">
            <w:pPr>
              <w:snapToGrid w:val="0"/>
              <w:rPr>
                <w:rFonts w:eastAsia="Malgun Gothic"/>
                <w:sz w:val="18"/>
                <w:szCs w:val="18"/>
              </w:rPr>
            </w:pPr>
          </w:p>
        </w:tc>
      </w:tr>
      <w:tr w:rsidR="006632C6">
        <w:tc>
          <w:tcPr>
            <w:tcW w:w="1705" w:type="dxa"/>
          </w:tcPr>
          <w:p w:rsidR="006632C6" w:rsidRDefault="006632C6">
            <w:pPr>
              <w:snapToGrid w:val="0"/>
              <w:rPr>
                <w:rFonts w:eastAsia="MS Mincho"/>
                <w:sz w:val="18"/>
                <w:szCs w:val="18"/>
                <w:lang w:eastAsia="ja-JP"/>
              </w:rPr>
            </w:pPr>
          </w:p>
        </w:tc>
        <w:tc>
          <w:tcPr>
            <w:tcW w:w="8221" w:type="dxa"/>
          </w:tcPr>
          <w:p w:rsidR="006632C6" w:rsidRDefault="006632C6">
            <w:pPr>
              <w:snapToGrid w:val="0"/>
              <w:rPr>
                <w:rFonts w:eastAsia="Malgun Gothic"/>
                <w:sz w:val="18"/>
                <w:szCs w:val="18"/>
              </w:rPr>
            </w:pPr>
          </w:p>
        </w:tc>
      </w:tr>
    </w:tbl>
    <w:p w:rsidR="006632C6" w:rsidRDefault="006632C6">
      <w:pPr>
        <w:snapToGrid w:val="0"/>
        <w:spacing w:after="60" w:line="288" w:lineRule="auto"/>
        <w:rPr>
          <w:sz w:val="22"/>
          <w:szCs w:val="20"/>
        </w:rPr>
      </w:pPr>
    </w:p>
    <w:p w:rsidR="006632C6" w:rsidRDefault="006632C6">
      <w:pPr>
        <w:snapToGrid w:val="0"/>
        <w:spacing w:after="60" w:line="288" w:lineRule="auto"/>
        <w:rPr>
          <w:sz w:val="22"/>
          <w:szCs w:val="20"/>
        </w:rPr>
      </w:pPr>
    </w:p>
    <w:p w:rsidR="006632C6" w:rsidRDefault="0098530B">
      <w:pPr>
        <w:pStyle w:val="Heading2"/>
        <w:numPr>
          <w:ilvl w:val="1"/>
          <w:numId w:val="8"/>
        </w:numPr>
        <w:rPr>
          <w:sz w:val="24"/>
        </w:rPr>
      </w:pPr>
      <w:r>
        <w:rPr>
          <w:sz w:val="24"/>
        </w:rPr>
        <w:t>Question 6</w:t>
      </w:r>
    </w:p>
    <w:p w:rsidR="006632C6" w:rsidRDefault="006632C6">
      <w:pPr>
        <w:snapToGrid w:val="0"/>
        <w:spacing w:after="60" w:line="288" w:lineRule="auto"/>
        <w:rPr>
          <w:sz w:val="22"/>
          <w:szCs w:val="20"/>
        </w:rPr>
      </w:pPr>
    </w:p>
    <w:tbl>
      <w:tblPr>
        <w:tblStyle w:val="TableGrid"/>
        <w:tblW w:w="0" w:type="auto"/>
        <w:tblLook w:val="04A0" w:firstRow="1" w:lastRow="0" w:firstColumn="1" w:lastColumn="0" w:noHBand="0" w:noVBand="1"/>
      </w:tblPr>
      <w:tblGrid>
        <w:gridCol w:w="985"/>
        <w:gridCol w:w="8941"/>
      </w:tblGrid>
      <w:tr w:rsidR="006632C6">
        <w:tc>
          <w:tcPr>
            <w:tcW w:w="985" w:type="dxa"/>
          </w:tcPr>
          <w:p w:rsidR="006632C6" w:rsidRDefault="0098530B">
            <w:pPr>
              <w:pStyle w:val="Index1"/>
              <w:rPr>
                <w:b/>
                <w:bCs/>
                <w:color w:val="FF0000"/>
                <w:lang w:eastAsia="ko-KR"/>
              </w:rPr>
            </w:pPr>
            <w:r>
              <w:rPr>
                <w:b/>
                <w:bCs/>
                <w:color w:val="FF0000"/>
                <w:lang w:eastAsia="ko-KR"/>
              </w:rPr>
              <w:t>Q#6</w:t>
            </w:r>
          </w:p>
        </w:tc>
        <w:tc>
          <w:tcPr>
            <w:tcW w:w="8941" w:type="dxa"/>
          </w:tcPr>
          <w:p w:rsidR="006632C6" w:rsidRDefault="0098530B">
            <w:pPr>
              <w:spacing w:after="120"/>
              <w:rPr>
                <w:b/>
                <w:bCs/>
                <w:color w:val="FF0000"/>
                <w:sz w:val="18"/>
                <w:szCs w:val="18"/>
              </w:rPr>
            </w:pPr>
            <w:r>
              <w:rPr>
                <w:b/>
                <w:bCs/>
                <w:color w:val="FF0000"/>
                <w:sz w:val="18"/>
                <w:szCs w:val="18"/>
              </w:rPr>
              <w:t>PH reporting</w:t>
            </w:r>
          </w:p>
          <w:p w:rsidR="006632C6" w:rsidRDefault="006632C6">
            <w:pPr>
              <w:spacing w:after="120"/>
              <w:rPr>
                <w:color w:val="FF0000"/>
                <w:sz w:val="18"/>
                <w:szCs w:val="18"/>
              </w:rPr>
            </w:pPr>
          </w:p>
          <w:p w:rsidR="006632C6" w:rsidRDefault="0098530B">
            <w:pPr>
              <w:spacing w:after="120"/>
              <w:rPr>
                <w:color w:val="FF0000"/>
                <w:sz w:val="18"/>
                <w:szCs w:val="18"/>
              </w:rPr>
            </w:pPr>
            <w:r>
              <w:rPr>
                <w:color w:val="FF0000"/>
                <w:sz w:val="18"/>
                <w:szCs w:val="18"/>
              </w:rPr>
              <w:t xml:space="preserve">In TS 38.321 v17.1.0, the UE reports two Type 1 PH values or (one) Type 3 PH value for a serving cell if the serving cell is configured with mTRP PUSCH repetition and the MAC entity to which this serving cell belongs is configured with </w:t>
            </w:r>
            <w:r>
              <w:rPr>
                <w:i/>
                <w:iCs/>
                <w:color w:val="FF0000"/>
                <w:sz w:val="18"/>
                <w:szCs w:val="18"/>
              </w:rPr>
              <w:t>twoPHRMode</w:t>
            </w:r>
            <w:r>
              <w:rPr>
                <w:color w:val="FF0000"/>
                <w:sz w:val="18"/>
                <w:szCs w:val="18"/>
              </w:rPr>
              <w:t>. However, there are diverging understandings in RAN2 on this, so RAN2 would like to ask RAN1:</w:t>
            </w:r>
          </w:p>
          <w:p w:rsidR="006632C6" w:rsidRDefault="0098530B">
            <w:pPr>
              <w:spacing w:after="120"/>
              <w:rPr>
                <w:b/>
                <w:bCs/>
                <w:color w:val="FF0000"/>
                <w:sz w:val="18"/>
                <w:szCs w:val="18"/>
              </w:rPr>
            </w:pPr>
            <w:r>
              <w:rPr>
                <w:b/>
                <w:bCs/>
                <w:color w:val="FF0000"/>
                <w:sz w:val="18"/>
                <w:szCs w:val="18"/>
              </w:rPr>
              <w:t>Question 6</w:t>
            </w:r>
          </w:p>
          <w:p w:rsidR="006632C6" w:rsidRDefault="0098530B">
            <w:pPr>
              <w:pStyle w:val="ListParagraph"/>
              <w:numPr>
                <w:ilvl w:val="0"/>
                <w:numId w:val="18"/>
              </w:numPr>
              <w:spacing w:after="120" w:line="240" w:lineRule="auto"/>
              <w:rPr>
                <w:color w:val="FF0000"/>
                <w:sz w:val="18"/>
                <w:szCs w:val="18"/>
              </w:rPr>
            </w:pPr>
            <w:r>
              <w:rPr>
                <w:color w:val="FF0000"/>
                <w:sz w:val="18"/>
                <w:szCs w:val="18"/>
              </w:rPr>
              <w:t xml:space="preserve">Does </w:t>
            </w:r>
            <w:r>
              <w:rPr>
                <w:color w:val="FF0000"/>
                <w:sz w:val="18"/>
                <w:szCs w:val="18"/>
                <w:lang w:eastAsia="ko-KR"/>
              </w:rPr>
              <w:t>RAN2 have correct understanding for PH report, i.e.:</w:t>
            </w:r>
          </w:p>
          <w:p w:rsidR="006632C6" w:rsidRDefault="0098530B">
            <w:pPr>
              <w:pStyle w:val="ListParagraph"/>
              <w:numPr>
                <w:ilvl w:val="1"/>
                <w:numId w:val="19"/>
              </w:numPr>
              <w:spacing w:after="120" w:line="240" w:lineRule="auto"/>
              <w:rPr>
                <w:color w:val="FF0000"/>
                <w:sz w:val="18"/>
                <w:szCs w:val="18"/>
              </w:rPr>
            </w:pPr>
            <w:r>
              <w:rPr>
                <w:color w:val="FF0000"/>
                <w:sz w:val="18"/>
                <w:szCs w:val="18"/>
                <w:lang w:eastAsia="ko-KR"/>
              </w:rPr>
              <w:t>the UE provides two Type 1 PH value for the serving cell if there is actual or reference PUSCH transmission on both TRP for slot n.</w:t>
            </w:r>
          </w:p>
          <w:p w:rsidR="006632C6" w:rsidRDefault="0098530B">
            <w:pPr>
              <w:pStyle w:val="ListParagraph"/>
              <w:numPr>
                <w:ilvl w:val="1"/>
                <w:numId w:val="19"/>
              </w:numPr>
              <w:spacing w:after="120" w:line="240" w:lineRule="auto"/>
              <w:rPr>
                <w:color w:val="FF0000"/>
                <w:sz w:val="18"/>
                <w:szCs w:val="18"/>
              </w:rPr>
            </w:pPr>
            <w:r>
              <w:rPr>
                <w:color w:val="FF0000"/>
                <w:sz w:val="18"/>
                <w:szCs w:val="18"/>
              </w:rPr>
              <w:t>the UE provides one Type 3 PH value for the serving cell if there is actual or reference SRS transmission for slot n.</w:t>
            </w:r>
          </w:p>
          <w:p w:rsidR="006632C6" w:rsidRDefault="0098530B">
            <w:pPr>
              <w:pStyle w:val="ListParagraph"/>
              <w:numPr>
                <w:ilvl w:val="0"/>
                <w:numId w:val="18"/>
              </w:numPr>
              <w:spacing w:after="120" w:line="240" w:lineRule="auto"/>
              <w:rPr>
                <w:color w:val="FF0000"/>
                <w:sz w:val="18"/>
                <w:szCs w:val="18"/>
              </w:rPr>
            </w:pPr>
            <w:r>
              <w:rPr>
                <w:color w:val="FF0000"/>
                <w:sz w:val="18"/>
                <w:szCs w:val="18"/>
              </w:rPr>
              <w:t>If a) is correct, in which case will the UE report type 3 PH value for this serving cell?</w:t>
            </w:r>
          </w:p>
          <w:p w:rsidR="006632C6" w:rsidRDefault="006632C6">
            <w:pPr>
              <w:snapToGrid w:val="0"/>
              <w:rPr>
                <w:color w:val="FF0000"/>
                <w:sz w:val="20"/>
              </w:rPr>
            </w:pPr>
          </w:p>
        </w:tc>
      </w:tr>
    </w:tbl>
    <w:p w:rsidR="006632C6" w:rsidRDefault="006632C6">
      <w:pPr>
        <w:snapToGrid w:val="0"/>
        <w:spacing w:after="60" w:line="288" w:lineRule="auto"/>
        <w:rPr>
          <w:sz w:val="22"/>
          <w:szCs w:val="20"/>
        </w:rPr>
      </w:pPr>
    </w:p>
    <w:p w:rsidR="006632C6" w:rsidRDefault="0098530B">
      <w:pPr>
        <w:snapToGrid w:val="0"/>
        <w:spacing w:after="60" w:line="288" w:lineRule="auto"/>
        <w:jc w:val="center"/>
        <w:rPr>
          <w:b/>
          <w:sz w:val="20"/>
          <w:szCs w:val="20"/>
        </w:rPr>
      </w:pPr>
      <w:r>
        <w:rPr>
          <w:b/>
          <w:sz w:val="20"/>
          <w:szCs w:val="20"/>
        </w:rPr>
        <w:t>Table 6</w:t>
      </w:r>
    </w:p>
    <w:tbl>
      <w:tblPr>
        <w:tblStyle w:val="TableGrid"/>
        <w:tblW w:w="0" w:type="auto"/>
        <w:tblLook w:val="04A0" w:firstRow="1" w:lastRow="0" w:firstColumn="1" w:lastColumn="0" w:noHBand="0" w:noVBand="1"/>
      </w:tblPr>
      <w:tblGrid>
        <w:gridCol w:w="1705"/>
        <w:gridCol w:w="8221"/>
      </w:tblGrid>
      <w:tr w:rsidR="006632C6">
        <w:tc>
          <w:tcPr>
            <w:tcW w:w="1705" w:type="dxa"/>
            <w:shd w:val="clear" w:color="auto" w:fill="D9D9D9" w:themeFill="background1" w:themeFillShade="D9"/>
          </w:tcPr>
          <w:p w:rsidR="006632C6" w:rsidRDefault="0098530B">
            <w:pPr>
              <w:snapToGrid w:val="0"/>
              <w:rPr>
                <w:b/>
                <w:sz w:val="18"/>
                <w:szCs w:val="18"/>
              </w:rPr>
            </w:pPr>
            <w:r>
              <w:rPr>
                <w:b/>
                <w:sz w:val="18"/>
                <w:szCs w:val="18"/>
              </w:rPr>
              <w:t>Company</w:t>
            </w:r>
          </w:p>
        </w:tc>
        <w:tc>
          <w:tcPr>
            <w:tcW w:w="8221" w:type="dxa"/>
            <w:shd w:val="clear" w:color="auto" w:fill="D9D9D9" w:themeFill="background1" w:themeFillShade="D9"/>
          </w:tcPr>
          <w:p w:rsidR="006632C6" w:rsidRDefault="0098530B">
            <w:pPr>
              <w:snapToGrid w:val="0"/>
              <w:rPr>
                <w:b/>
                <w:sz w:val="18"/>
                <w:szCs w:val="18"/>
              </w:rPr>
            </w:pPr>
            <w:r>
              <w:rPr>
                <w:b/>
                <w:sz w:val="18"/>
                <w:szCs w:val="18"/>
              </w:rPr>
              <w:t>Input</w:t>
            </w:r>
          </w:p>
        </w:tc>
      </w:tr>
      <w:tr w:rsidR="006632C6">
        <w:tc>
          <w:tcPr>
            <w:tcW w:w="1705" w:type="dxa"/>
          </w:tcPr>
          <w:p w:rsidR="006632C6" w:rsidRDefault="0098530B">
            <w:pPr>
              <w:snapToGrid w:val="0"/>
              <w:rPr>
                <w:sz w:val="18"/>
                <w:szCs w:val="18"/>
              </w:rPr>
            </w:pPr>
            <w:r>
              <w:rPr>
                <w:sz w:val="18"/>
                <w:szCs w:val="18"/>
              </w:rPr>
              <w:t>Mod V00</w:t>
            </w:r>
          </w:p>
        </w:tc>
        <w:tc>
          <w:tcPr>
            <w:tcW w:w="8221" w:type="dxa"/>
          </w:tcPr>
          <w:p w:rsidR="006632C6" w:rsidRDefault="0098530B">
            <w:pPr>
              <w:snapToGrid w:val="0"/>
              <w:rPr>
                <w:b/>
                <w:color w:val="3333FF"/>
                <w:sz w:val="18"/>
                <w:szCs w:val="18"/>
              </w:rPr>
            </w:pPr>
            <w:r>
              <w:rPr>
                <w:b/>
                <w:color w:val="3333FF"/>
                <w:sz w:val="18"/>
                <w:szCs w:val="18"/>
              </w:rPr>
              <w:t>Provide your inputs along with suggested answers to the questions</w:t>
            </w:r>
          </w:p>
        </w:tc>
      </w:tr>
      <w:tr w:rsidR="006632C6">
        <w:tc>
          <w:tcPr>
            <w:tcW w:w="1705" w:type="dxa"/>
          </w:tcPr>
          <w:p w:rsidR="006632C6" w:rsidRDefault="0098530B">
            <w:pPr>
              <w:snapToGrid w:val="0"/>
              <w:rPr>
                <w:sz w:val="18"/>
                <w:szCs w:val="18"/>
                <w:lang w:eastAsia="zh-CN"/>
              </w:rPr>
            </w:pPr>
            <w:r>
              <w:rPr>
                <w:sz w:val="18"/>
                <w:szCs w:val="18"/>
                <w:lang w:eastAsia="zh-CN"/>
              </w:rPr>
              <w:t>Ericsson</w:t>
            </w:r>
          </w:p>
        </w:tc>
        <w:tc>
          <w:tcPr>
            <w:tcW w:w="8221" w:type="dxa"/>
          </w:tcPr>
          <w:p w:rsidR="006632C6" w:rsidRDefault="0098530B">
            <w:pPr>
              <w:shd w:val="clear" w:color="auto" w:fill="FFFFFF"/>
              <w:spacing w:after="0" w:line="240" w:lineRule="auto"/>
              <w:rPr>
                <w:rFonts w:eastAsia="Times New Roman"/>
                <w:color w:val="242424"/>
                <w:sz w:val="18"/>
                <w:szCs w:val="18"/>
              </w:rPr>
            </w:pPr>
            <w:r>
              <w:rPr>
                <w:rFonts w:eastAsia="Times New Roman"/>
                <w:color w:val="242424"/>
                <w:sz w:val="18"/>
                <w:szCs w:val="18"/>
              </w:rPr>
              <w:t>(We uploaded our response here, and in Keeth’s document.)</w:t>
            </w:r>
          </w:p>
          <w:p w:rsidR="006632C6" w:rsidRDefault="006632C6">
            <w:pPr>
              <w:shd w:val="clear" w:color="auto" w:fill="FFFFFF"/>
              <w:spacing w:after="0" w:line="240" w:lineRule="auto"/>
              <w:rPr>
                <w:rFonts w:eastAsia="Times New Roman"/>
                <w:color w:val="242424"/>
                <w:sz w:val="18"/>
                <w:szCs w:val="18"/>
              </w:rPr>
            </w:pPr>
          </w:p>
          <w:p w:rsidR="006632C6" w:rsidRDefault="0098530B">
            <w:pPr>
              <w:shd w:val="clear" w:color="auto" w:fill="FFFFFF"/>
              <w:spacing w:after="0" w:line="240" w:lineRule="auto"/>
              <w:rPr>
                <w:rFonts w:eastAsia="Times New Roman"/>
                <w:color w:val="242424"/>
                <w:sz w:val="18"/>
                <w:szCs w:val="18"/>
              </w:rPr>
            </w:pPr>
            <w:r>
              <w:rPr>
                <w:rFonts w:eastAsia="Times New Roman"/>
                <w:color w:val="242424"/>
                <w:sz w:val="18"/>
                <w:szCs w:val="18"/>
              </w:rPr>
              <w:t>Note that RAN1 did not discuss type 3 PH for serving cell which has multi-TRP PUSCH configured.  Hence, we agree for type 3 PH, legacy PH would be applied.  Possible answer below:</w:t>
            </w:r>
          </w:p>
          <w:p w:rsidR="006632C6" w:rsidRDefault="006632C6">
            <w:pPr>
              <w:shd w:val="clear" w:color="auto" w:fill="FFFFFF"/>
              <w:spacing w:after="0" w:line="240" w:lineRule="auto"/>
              <w:rPr>
                <w:rFonts w:eastAsia="Times New Roman"/>
                <w:color w:val="242424"/>
                <w:sz w:val="18"/>
                <w:szCs w:val="18"/>
              </w:rPr>
            </w:pPr>
          </w:p>
          <w:p w:rsidR="006632C6" w:rsidRDefault="0098530B">
            <w:pPr>
              <w:shd w:val="clear" w:color="auto" w:fill="FFFFFF"/>
              <w:spacing w:after="0" w:line="240" w:lineRule="auto"/>
              <w:rPr>
                <w:rFonts w:eastAsia="Times New Roman"/>
                <w:color w:val="242424"/>
                <w:sz w:val="18"/>
                <w:szCs w:val="18"/>
              </w:rPr>
            </w:pPr>
            <w:r>
              <w:rPr>
                <w:rFonts w:eastAsia="Times New Roman"/>
                <w:color w:val="242424"/>
                <w:sz w:val="18"/>
                <w:szCs w:val="18"/>
              </w:rPr>
              <w:t>(a).  Yes, RAN2 understanding is correct.</w:t>
            </w:r>
          </w:p>
          <w:p w:rsidR="006632C6" w:rsidRDefault="0098530B">
            <w:pPr>
              <w:shd w:val="clear" w:color="auto" w:fill="FFFFFF"/>
              <w:spacing w:after="0" w:line="240" w:lineRule="auto"/>
              <w:rPr>
                <w:rFonts w:eastAsia="Times New Roman"/>
                <w:color w:val="242424"/>
                <w:sz w:val="18"/>
                <w:szCs w:val="18"/>
              </w:rPr>
            </w:pPr>
            <w:r>
              <w:rPr>
                <w:rFonts w:eastAsia="Times New Roman"/>
                <w:color w:val="242424"/>
                <w:sz w:val="18"/>
                <w:szCs w:val="18"/>
              </w:rPr>
              <w:t>(b).  For type 3 PH value determination, legacy procedure applies.</w:t>
            </w:r>
          </w:p>
          <w:p w:rsidR="006632C6" w:rsidRDefault="006632C6">
            <w:pPr>
              <w:rPr>
                <w:rFonts w:eastAsia="宋体"/>
                <w:bCs/>
                <w:sz w:val="18"/>
                <w:szCs w:val="18"/>
                <w:lang w:eastAsia="zh-CN"/>
              </w:rPr>
            </w:pPr>
          </w:p>
        </w:tc>
      </w:tr>
      <w:tr w:rsidR="006632C6">
        <w:tc>
          <w:tcPr>
            <w:tcW w:w="1705" w:type="dxa"/>
          </w:tcPr>
          <w:p w:rsidR="006632C6" w:rsidRDefault="0098530B">
            <w:pPr>
              <w:snapToGrid w:val="0"/>
              <w:rPr>
                <w:sz w:val="18"/>
                <w:szCs w:val="18"/>
              </w:rPr>
            </w:pPr>
            <w:r>
              <w:rPr>
                <w:sz w:val="18"/>
                <w:szCs w:val="18"/>
              </w:rPr>
              <w:t>ZTE2</w:t>
            </w:r>
          </w:p>
        </w:tc>
        <w:tc>
          <w:tcPr>
            <w:tcW w:w="8221" w:type="dxa"/>
          </w:tcPr>
          <w:p w:rsidR="006632C6" w:rsidRDefault="0098530B">
            <w:pPr>
              <w:pStyle w:val="Index1"/>
              <w:rPr>
                <w:lang w:val="en-US" w:eastAsia="zh-CN"/>
              </w:rPr>
            </w:pPr>
            <w:r>
              <w:rPr>
                <w:lang w:val="en-US" w:eastAsia="zh-CN"/>
              </w:rPr>
              <w:t>In general, we share the same views with E///. Please find our following clarification:</w:t>
            </w:r>
          </w:p>
          <w:p w:rsidR="006632C6" w:rsidRDefault="0098530B">
            <w:pPr>
              <w:pStyle w:val="Index1"/>
              <w:numPr>
                <w:ilvl w:val="0"/>
                <w:numId w:val="20"/>
              </w:numPr>
              <w:rPr>
                <w:lang w:val="en-US" w:eastAsia="zh-CN"/>
              </w:rPr>
            </w:pPr>
            <w:r>
              <w:rPr>
                <w:lang w:val="en-US" w:eastAsia="zh-CN"/>
              </w:rPr>
              <w:t>Yes, both are correct.</w:t>
            </w:r>
          </w:p>
          <w:p w:rsidR="006632C6" w:rsidRDefault="0098530B">
            <w:pPr>
              <w:numPr>
                <w:ilvl w:val="0"/>
                <w:numId w:val="20"/>
              </w:numPr>
              <w:rPr>
                <w:rFonts w:eastAsia="宋体"/>
                <w:bCs/>
                <w:sz w:val="18"/>
                <w:szCs w:val="18"/>
                <w:lang w:eastAsia="zh-CN"/>
              </w:rPr>
            </w:pPr>
            <w:r>
              <w:rPr>
                <w:rFonts w:eastAsia="宋体"/>
                <w:bCs/>
                <w:sz w:val="18"/>
                <w:szCs w:val="18"/>
                <w:lang w:eastAsia="zh-CN"/>
              </w:rPr>
              <w:t>Based on RAN1’s spec, in the following cases UE will report type 3 PH value:</w:t>
            </w:r>
          </w:p>
          <w:p w:rsidR="006632C6" w:rsidRDefault="0098530B">
            <w:pPr>
              <w:numPr>
                <w:ilvl w:val="0"/>
                <w:numId w:val="21"/>
              </w:numPr>
              <w:ind w:firstLineChars="100" w:firstLine="180"/>
              <w:rPr>
                <w:rFonts w:eastAsia="宋体"/>
                <w:bCs/>
                <w:sz w:val="18"/>
                <w:szCs w:val="18"/>
                <w:lang w:eastAsia="zh-CN"/>
              </w:rPr>
            </w:pPr>
            <w:r>
              <w:rPr>
                <w:rFonts w:eastAsia="宋体"/>
                <w:bCs/>
                <w:sz w:val="18"/>
                <w:szCs w:val="18"/>
                <w:lang w:eastAsia="zh-CN"/>
              </w:rPr>
              <w:t xml:space="preserve">If the UE is not configured for PUSCH transmissions on the serving cell </w:t>
            </w:r>
            <w:r>
              <w:rPr>
                <w:rFonts w:eastAsia="宋体"/>
                <w:bCs/>
                <w:i/>
                <w:iCs/>
                <w:sz w:val="18"/>
                <w:szCs w:val="18"/>
                <w:lang w:eastAsia="zh-CN"/>
              </w:rPr>
              <w:t>c</w:t>
            </w:r>
            <w:r>
              <w:rPr>
                <w:rFonts w:eastAsia="宋体"/>
                <w:bCs/>
                <w:sz w:val="18"/>
                <w:szCs w:val="18"/>
                <w:lang w:eastAsia="zh-CN"/>
              </w:rPr>
              <w:t xml:space="preserve"> and the resource for the SRS transmission is provided by SRS-Resource, or</w:t>
            </w:r>
          </w:p>
          <w:p w:rsidR="006632C6" w:rsidRDefault="0098530B">
            <w:pPr>
              <w:numPr>
                <w:ilvl w:val="0"/>
                <w:numId w:val="21"/>
              </w:numPr>
              <w:ind w:firstLineChars="100" w:firstLine="180"/>
              <w:rPr>
                <w:sz w:val="18"/>
                <w:szCs w:val="18"/>
              </w:rPr>
            </w:pPr>
            <w:r>
              <w:rPr>
                <w:rFonts w:eastAsia="宋体"/>
                <w:bCs/>
                <w:sz w:val="18"/>
                <w:szCs w:val="18"/>
                <w:lang w:eastAsia="zh-CN"/>
              </w:rPr>
              <w:t>For a PH reporting slot, SRS transmission is actual (actual Type 3 PHR), no PUSCH transmission is present (virtual type 1 PHR)</w:t>
            </w:r>
          </w:p>
        </w:tc>
      </w:tr>
      <w:tr w:rsidR="006632C6">
        <w:tc>
          <w:tcPr>
            <w:tcW w:w="1705" w:type="dxa"/>
          </w:tcPr>
          <w:p w:rsidR="006632C6" w:rsidRDefault="0098530B">
            <w:pPr>
              <w:snapToGrid w:val="0"/>
              <w:rPr>
                <w:sz w:val="18"/>
                <w:szCs w:val="18"/>
              </w:rPr>
            </w:pPr>
            <w:r>
              <w:rPr>
                <w:sz w:val="18"/>
                <w:szCs w:val="18"/>
              </w:rPr>
              <w:t>Apple</w:t>
            </w:r>
          </w:p>
        </w:tc>
        <w:tc>
          <w:tcPr>
            <w:tcW w:w="8221" w:type="dxa"/>
          </w:tcPr>
          <w:p w:rsidR="006632C6" w:rsidRDefault="0098530B">
            <w:pPr>
              <w:snapToGrid w:val="0"/>
              <w:rPr>
                <w:rFonts w:eastAsia="PMingLiU"/>
                <w:sz w:val="18"/>
                <w:szCs w:val="18"/>
                <w:lang w:eastAsia="zh-TW"/>
              </w:rPr>
            </w:pPr>
            <w:r>
              <w:rPr>
                <w:rFonts w:eastAsia="PMingLiU"/>
                <w:sz w:val="18"/>
                <w:szCs w:val="18"/>
                <w:lang w:eastAsia="zh-TW"/>
              </w:rPr>
              <w:t>We are fine with the reply from ZTE</w:t>
            </w:r>
          </w:p>
        </w:tc>
      </w:tr>
      <w:tr w:rsidR="006632C6">
        <w:tc>
          <w:tcPr>
            <w:tcW w:w="1705" w:type="dxa"/>
          </w:tcPr>
          <w:p w:rsidR="006632C6" w:rsidRDefault="0098530B">
            <w:pPr>
              <w:snapToGrid w:val="0"/>
              <w:rPr>
                <w:sz w:val="18"/>
                <w:szCs w:val="18"/>
              </w:rPr>
            </w:pPr>
            <w:r>
              <w:rPr>
                <w:sz w:val="18"/>
                <w:szCs w:val="18"/>
              </w:rPr>
              <w:t>Nokia</w:t>
            </w:r>
          </w:p>
        </w:tc>
        <w:tc>
          <w:tcPr>
            <w:tcW w:w="8221" w:type="dxa"/>
          </w:tcPr>
          <w:p w:rsidR="006632C6" w:rsidRDefault="0098530B">
            <w:pPr>
              <w:snapToGrid w:val="0"/>
              <w:rPr>
                <w:sz w:val="18"/>
                <w:szCs w:val="18"/>
              </w:rPr>
            </w:pPr>
            <w:r>
              <w:rPr>
                <w:rFonts w:eastAsia="PMingLiU"/>
                <w:sz w:val="18"/>
                <w:szCs w:val="18"/>
                <w:lang w:eastAsia="zh-TW"/>
              </w:rPr>
              <w:t>We share similar view as Ericsson.</w:t>
            </w:r>
          </w:p>
        </w:tc>
      </w:tr>
      <w:tr w:rsidR="006632C6">
        <w:tc>
          <w:tcPr>
            <w:tcW w:w="1705" w:type="dxa"/>
          </w:tcPr>
          <w:p w:rsidR="006632C6" w:rsidRDefault="0098530B">
            <w:pPr>
              <w:snapToGrid w:val="0"/>
              <w:rPr>
                <w:sz w:val="18"/>
                <w:szCs w:val="18"/>
                <w:lang w:eastAsia="zh-TW"/>
              </w:rPr>
            </w:pPr>
            <w:r>
              <w:rPr>
                <w:sz w:val="18"/>
                <w:szCs w:val="18"/>
                <w:lang w:eastAsia="zh-CN"/>
              </w:rPr>
              <w:t>vivo</w:t>
            </w:r>
          </w:p>
        </w:tc>
        <w:tc>
          <w:tcPr>
            <w:tcW w:w="8221" w:type="dxa"/>
          </w:tcPr>
          <w:p w:rsidR="006632C6" w:rsidRDefault="0098530B">
            <w:pPr>
              <w:snapToGrid w:val="0"/>
              <w:rPr>
                <w:sz w:val="18"/>
                <w:szCs w:val="18"/>
                <w:lang w:eastAsia="zh-TW"/>
              </w:rPr>
            </w:pPr>
            <w:r>
              <w:rPr>
                <w:sz w:val="18"/>
                <w:szCs w:val="18"/>
                <w:lang w:eastAsia="zh-CN"/>
              </w:rPr>
              <w:t>Agree with Ericsson</w:t>
            </w:r>
          </w:p>
        </w:tc>
      </w:tr>
      <w:tr w:rsidR="006632C6">
        <w:tc>
          <w:tcPr>
            <w:tcW w:w="1705" w:type="dxa"/>
          </w:tcPr>
          <w:p w:rsidR="006632C6" w:rsidRDefault="00DA0BB0">
            <w:pPr>
              <w:snapToGrid w:val="0"/>
              <w:rPr>
                <w:rFonts w:eastAsia="PMingLiU"/>
                <w:sz w:val="18"/>
                <w:szCs w:val="18"/>
                <w:lang w:eastAsia="zh-TW"/>
              </w:rPr>
            </w:pPr>
            <w:r w:rsidRPr="006C5927">
              <w:rPr>
                <w:b/>
                <w:color w:val="3333FF"/>
                <w:sz w:val="18"/>
                <w:szCs w:val="20"/>
              </w:rPr>
              <w:t>Mod V10</w:t>
            </w:r>
          </w:p>
        </w:tc>
        <w:tc>
          <w:tcPr>
            <w:tcW w:w="8221" w:type="dxa"/>
          </w:tcPr>
          <w:p w:rsidR="00DA0BB0" w:rsidRDefault="00DA0BB0" w:rsidP="00DA0BB0">
            <w:pPr>
              <w:rPr>
                <w:rStyle w:val="Strong"/>
                <w:rFonts w:eastAsia="宋体"/>
                <w:color w:val="000000"/>
                <w:sz w:val="18"/>
                <w:szCs w:val="18"/>
                <w:shd w:val="clear" w:color="auto" w:fill="FFFFFF"/>
                <w:lang w:eastAsia="zh-CN"/>
              </w:rPr>
            </w:pPr>
            <w:r>
              <w:rPr>
                <w:rStyle w:val="Strong"/>
                <w:rFonts w:eastAsia="宋体"/>
                <w:color w:val="000000"/>
                <w:sz w:val="18"/>
                <w:szCs w:val="18"/>
                <w:shd w:val="clear" w:color="auto" w:fill="FFFFFF"/>
              </w:rPr>
              <w:t xml:space="preserve">Proposed answer to </w:t>
            </w:r>
            <w:r>
              <w:rPr>
                <w:rStyle w:val="Strong"/>
                <w:rFonts w:eastAsia="宋体"/>
                <w:color w:val="000000"/>
                <w:sz w:val="18"/>
                <w:szCs w:val="18"/>
                <w:shd w:val="clear" w:color="auto" w:fill="FFFFFF"/>
                <w:lang w:eastAsia="zh-CN"/>
              </w:rPr>
              <w:t>Question 6</w:t>
            </w:r>
            <w:r>
              <w:rPr>
                <w:rStyle w:val="Strong"/>
                <w:rFonts w:eastAsia="宋体"/>
                <w:color w:val="000000"/>
                <w:sz w:val="18"/>
                <w:szCs w:val="18"/>
                <w:shd w:val="clear" w:color="auto" w:fill="FFFFFF"/>
                <w:lang w:eastAsia="zh-CN"/>
              </w:rPr>
              <w:t>:</w:t>
            </w:r>
          </w:p>
          <w:p w:rsidR="00DA0BB0" w:rsidRDefault="00DA0BB0" w:rsidP="00DA0BB0">
            <w:pPr>
              <w:shd w:val="clear" w:color="auto" w:fill="FFFFFF"/>
              <w:spacing w:after="0" w:line="240" w:lineRule="auto"/>
              <w:rPr>
                <w:rFonts w:eastAsia="Times New Roman"/>
                <w:color w:val="242424"/>
                <w:sz w:val="18"/>
                <w:szCs w:val="18"/>
              </w:rPr>
            </w:pPr>
            <w:r>
              <w:rPr>
                <w:rFonts w:eastAsia="Times New Roman"/>
                <w:color w:val="242424"/>
                <w:sz w:val="18"/>
                <w:szCs w:val="18"/>
              </w:rPr>
              <w:t>(a).  Yes, RAN2 understanding is correct.</w:t>
            </w:r>
          </w:p>
          <w:p w:rsidR="006632C6" w:rsidRDefault="00DA0BB0" w:rsidP="00DA0BB0">
            <w:pPr>
              <w:snapToGrid w:val="0"/>
              <w:rPr>
                <w:rFonts w:eastAsia="PMingLiU"/>
                <w:sz w:val="18"/>
                <w:szCs w:val="18"/>
                <w:lang w:eastAsia="zh-TW"/>
              </w:rPr>
            </w:pPr>
            <w:r>
              <w:rPr>
                <w:rFonts w:eastAsia="Times New Roman"/>
                <w:color w:val="242424"/>
                <w:sz w:val="18"/>
                <w:szCs w:val="18"/>
              </w:rPr>
              <w:t>(b).  For type 3 PH value determination, legacy procedure applies</w:t>
            </w:r>
            <w:r>
              <w:rPr>
                <w:rFonts w:eastAsia="Times New Roman"/>
                <w:color w:val="242424"/>
                <w:sz w:val="18"/>
                <w:szCs w:val="18"/>
              </w:rPr>
              <w:t>.</w:t>
            </w:r>
            <w:bookmarkStart w:id="1" w:name="_GoBack"/>
            <w:bookmarkEnd w:id="1"/>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szCs w:val="18"/>
                <w:lang w:eastAsia="zh-CN"/>
              </w:rPr>
            </w:pPr>
          </w:p>
        </w:tc>
      </w:tr>
      <w:tr w:rsidR="006632C6">
        <w:tc>
          <w:tcPr>
            <w:tcW w:w="1705" w:type="dxa"/>
          </w:tcPr>
          <w:p w:rsidR="006632C6" w:rsidRDefault="006632C6">
            <w:pPr>
              <w:snapToGrid w:val="0"/>
              <w:rPr>
                <w:sz w:val="18"/>
                <w:szCs w:val="18"/>
                <w:lang w:eastAsia="zh-CN"/>
              </w:rPr>
            </w:pPr>
          </w:p>
        </w:tc>
        <w:tc>
          <w:tcPr>
            <w:tcW w:w="8221" w:type="dxa"/>
          </w:tcPr>
          <w:p w:rsidR="006632C6" w:rsidRDefault="006632C6">
            <w:pPr>
              <w:snapToGrid w:val="0"/>
              <w:rPr>
                <w:sz w:val="18"/>
                <w:szCs w:val="18"/>
                <w:lang w:eastAsia="zh-CN"/>
              </w:rPr>
            </w:pPr>
          </w:p>
        </w:tc>
      </w:tr>
      <w:tr w:rsidR="006632C6">
        <w:tc>
          <w:tcPr>
            <w:tcW w:w="1705" w:type="dxa"/>
          </w:tcPr>
          <w:p w:rsidR="006632C6" w:rsidRDefault="006632C6">
            <w:pPr>
              <w:snapToGrid w:val="0"/>
              <w:rPr>
                <w:sz w:val="18"/>
                <w:szCs w:val="20"/>
                <w:lang w:eastAsia="zh-CN"/>
              </w:rPr>
            </w:pPr>
          </w:p>
        </w:tc>
        <w:tc>
          <w:tcPr>
            <w:tcW w:w="8221" w:type="dxa"/>
          </w:tcPr>
          <w:p w:rsidR="006632C6" w:rsidRDefault="006632C6">
            <w:pPr>
              <w:snapToGrid w:val="0"/>
              <w:rPr>
                <w:sz w:val="18"/>
                <w:szCs w:val="18"/>
                <w:lang w:eastAsia="zh-CN"/>
              </w:rPr>
            </w:pPr>
          </w:p>
        </w:tc>
      </w:tr>
      <w:tr w:rsidR="006632C6">
        <w:tc>
          <w:tcPr>
            <w:tcW w:w="1705" w:type="dxa"/>
          </w:tcPr>
          <w:p w:rsidR="006632C6" w:rsidRDefault="006632C6">
            <w:pPr>
              <w:snapToGrid w:val="0"/>
              <w:rPr>
                <w:rFonts w:eastAsia="MS Mincho"/>
                <w:sz w:val="18"/>
                <w:szCs w:val="18"/>
                <w:lang w:eastAsia="ja-JP"/>
              </w:rPr>
            </w:pPr>
          </w:p>
        </w:tc>
        <w:tc>
          <w:tcPr>
            <w:tcW w:w="8221" w:type="dxa"/>
          </w:tcPr>
          <w:p w:rsidR="006632C6" w:rsidRDefault="006632C6">
            <w:pPr>
              <w:snapToGrid w:val="0"/>
              <w:rPr>
                <w:sz w:val="18"/>
                <w:szCs w:val="18"/>
              </w:rPr>
            </w:pPr>
          </w:p>
        </w:tc>
      </w:tr>
      <w:tr w:rsidR="006632C6">
        <w:tc>
          <w:tcPr>
            <w:tcW w:w="1705" w:type="dxa"/>
          </w:tcPr>
          <w:p w:rsidR="006632C6" w:rsidRDefault="006632C6">
            <w:pPr>
              <w:snapToGrid w:val="0"/>
              <w:rPr>
                <w:rFonts w:eastAsia="MS Mincho"/>
                <w:sz w:val="18"/>
                <w:szCs w:val="18"/>
                <w:lang w:eastAsia="ja-JP"/>
              </w:rPr>
            </w:pPr>
          </w:p>
        </w:tc>
        <w:tc>
          <w:tcPr>
            <w:tcW w:w="8221" w:type="dxa"/>
          </w:tcPr>
          <w:p w:rsidR="006632C6" w:rsidRDefault="006632C6">
            <w:pPr>
              <w:pStyle w:val="ListParagraph"/>
              <w:snapToGrid w:val="0"/>
              <w:spacing w:after="0" w:line="240" w:lineRule="auto"/>
              <w:rPr>
                <w:bCs/>
                <w:color w:val="3333FF"/>
                <w:sz w:val="20"/>
                <w:szCs w:val="20"/>
              </w:rPr>
            </w:pPr>
          </w:p>
        </w:tc>
      </w:tr>
    </w:tbl>
    <w:p w:rsidR="006632C6" w:rsidRDefault="006632C6">
      <w:pPr>
        <w:snapToGrid w:val="0"/>
        <w:spacing w:after="60" w:line="288" w:lineRule="auto"/>
        <w:rPr>
          <w:sz w:val="22"/>
          <w:szCs w:val="20"/>
        </w:rPr>
      </w:pPr>
    </w:p>
    <w:p w:rsidR="006632C6" w:rsidRDefault="006632C6">
      <w:pPr>
        <w:snapToGrid w:val="0"/>
        <w:spacing w:after="60" w:line="288" w:lineRule="auto"/>
        <w:rPr>
          <w:sz w:val="22"/>
          <w:szCs w:val="20"/>
        </w:rPr>
      </w:pPr>
    </w:p>
    <w:p w:rsidR="006632C6" w:rsidRDefault="0098530B">
      <w:pPr>
        <w:pStyle w:val="Heading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6632C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6632C6" w:rsidRDefault="0098530B">
            <w:pPr>
              <w:snapToGrid w:val="0"/>
              <w:rPr>
                <w:rFonts w:eastAsia="Times New Roman"/>
                <w:bCs/>
                <w:sz w:val="18"/>
                <w:szCs w:val="18"/>
              </w:rPr>
            </w:pPr>
            <w:r>
              <w:rPr>
                <w:rFonts w:eastAsia="Times New Roman"/>
                <w:bCs/>
                <w:sz w:val="18"/>
                <w:szCs w:val="18"/>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6632C6" w:rsidRDefault="0098530B">
            <w:pPr>
              <w:snapToGrid w:val="0"/>
              <w:rPr>
                <w:sz w:val="18"/>
                <w:szCs w:val="18"/>
              </w:rPr>
            </w:pPr>
            <w:r>
              <w:rPr>
                <w:sz w:val="18"/>
                <w:szCs w:val="18"/>
              </w:rPr>
              <w:t>R2-2208964</w:t>
            </w:r>
          </w:p>
        </w:tc>
        <w:tc>
          <w:tcPr>
            <w:tcW w:w="5670" w:type="dxa"/>
            <w:tcBorders>
              <w:top w:val="single" w:sz="4" w:space="0" w:color="A6A6A6"/>
              <w:left w:val="nil"/>
              <w:bottom w:val="single" w:sz="4" w:space="0" w:color="A6A6A6"/>
              <w:right w:val="single" w:sz="4" w:space="0" w:color="A6A6A6"/>
            </w:tcBorders>
            <w:shd w:val="clear" w:color="auto" w:fill="auto"/>
          </w:tcPr>
          <w:p w:rsidR="006632C6" w:rsidRDefault="0098530B">
            <w:pPr>
              <w:snapToGrid w:val="0"/>
              <w:rPr>
                <w:sz w:val="18"/>
                <w:szCs w:val="18"/>
              </w:rPr>
            </w:pPr>
            <w:r>
              <w:rPr>
                <w:bCs/>
                <w:color w:val="000000"/>
                <w:sz w:val="18"/>
              </w:rPr>
              <w:t>LS on further questions on feMIMO RRC parameters</w:t>
            </w:r>
          </w:p>
        </w:tc>
        <w:tc>
          <w:tcPr>
            <w:tcW w:w="2520" w:type="dxa"/>
            <w:tcBorders>
              <w:top w:val="single" w:sz="4" w:space="0" w:color="A6A6A6"/>
              <w:left w:val="nil"/>
              <w:bottom w:val="single" w:sz="4" w:space="0" w:color="A6A6A6"/>
              <w:right w:val="single" w:sz="4" w:space="0" w:color="A6A6A6"/>
            </w:tcBorders>
            <w:shd w:val="clear" w:color="auto" w:fill="auto"/>
          </w:tcPr>
          <w:p w:rsidR="006632C6" w:rsidRDefault="0098530B">
            <w:pPr>
              <w:snapToGrid w:val="0"/>
              <w:rPr>
                <w:sz w:val="18"/>
                <w:szCs w:val="18"/>
              </w:rPr>
            </w:pPr>
            <w:r>
              <w:rPr>
                <w:sz w:val="18"/>
                <w:szCs w:val="18"/>
              </w:rPr>
              <w:t>RAN2</w:t>
            </w:r>
          </w:p>
        </w:tc>
      </w:tr>
      <w:tr w:rsidR="006632C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6632C6" w:rsidRDefault="006632C6">
            <w:pPr>
              <w:snapToGrid w:val="0"/>
              <w:rPr>
                <w:rFonts w:eastAsia="Times New Roman"/>
                <w:bCs/>
                <w:sz w:val="18"/>
                <w:szCs w:val="18"/>
              </w:rPr>
            </w:pPr>
          </w:p>
        </w:tc>
        <w:tc>
          <w:tcPr>
            <w:tcW w:w="1260" w:type="dxa"/>
            <w:tcBorders>
              <w:top w:val="nil"/>
              <w:left w:val="single" w:sz="4" w:space="0" w:color="A6A6A6"/>
              <w:bottom w:val="single" w:sz="4" w:space="0" w:color="A6A6A6"/>
              <w:right w:val="single" w:sz="4" w:space="0" w:color="A6A6A6"/>
            </w:tcBorders>
            <w:shd w:val="clear" w:color="auto" w:fill="auto"/>
          </w:tcPr>
          <w:p w:rsidR="006632C6" w:rsidRDefault="006632C6">
            <w:pPr>
              <w:snapToGrid w:val="0"/>
              <w:rPr>
                <w:sz w:val="18"/>
                <w:szCs w:val="18"/>
              </w:rPr>
            </w:pPr>
          </w:p>
        </w:tc>
        <w:tc>
          <w:tcPr>
            <w:tcW w:w="5670" w:type="dxa"/>
            <w:tcBorders>
              <w:top w:val="nil"/>
              <w:left w:val="nil"/>
              <w:bottom w:val="single" w:sz="4" w:space="0" w:color="A6A6A6"/>
              <w:right w:val="single" w:sz="4" w:space="0" w:color="A6A6A6"/>
            </w:tcBorders>
            <w:shd w:val="clear" w:color="auto" w:fill="auto"/>
          </w:tcPr>
          <w:p w:rsidR="006632C6" w:rsidRDefault="006632C6">
            <w:pPr>
              <w:snapToGrid w:val="0"/>
              <w:rPr>
                <w:sz w:val="18"/>
                <w:szCs w:val="18"/>
              </w:rPr>
            </w:pPr>
          </w:p>
        </w:tc>
        <w:tc>
          <w:tcPr>
            <w:tcW w:w="2520" w:type="dxa"/>
            <w:tcBorders>
              <w:top w:val="nil"/>
              <w:left w:val="nil"/>
              <w:bottom w:val="single" w:sz="4" w:space="0" w:color="A6A6A6"/>
              <w:right w:val="single" w:sz="4" w:space="0" w:color="A6A6A6"/>
            </w:tcBorders>
            <w:shd w:val="clear" w:color="auto" w:fill="auto"/>
          </w:tcPr>
          <w:p w:rsidR="006632C6" w:rsidRDefault="006632C6">
            <w:pPr>
              <w:snapToGrid w:val="0"/>
              <w:rPr>
                <w:sz w:val="18"/>
                <w:szCs w:val="18"/>
              </w:rPr>
            </w:pPr>
          </w:p>
        </w:tc>
      </w:tr>
    </w:tbl>
    <w:p w:rsidR="006632C6" w:rsidRDefault="006632C6"/>
    <w:sectPr w:rsidR="006632C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640" w:rsidRDefault="00D91640">
      <w:pPr>
        <w:spacing w:line="240" w:lineRule="auto"/>
      </w:pPr>
      <w:r>
        <w:separator/>
      </w:r>
    </w:p>
  </w:endnote>
  <w:endnote w:type="continuationSeparator" w:id="0">
    <w:p w:rsidR="00D91640" w:rsidRDefault="00D91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640" w:rsidRDefault="00D91640">
      <w:pPr>
        <w:spacing w:after="0"/>
      </w:pPr>
      <w:r>
        <w:separator/>
      </w:r>
    </w:p>
  </w:footnote>
  <w:footnote w:type="continuationSeparator" w:id="0">
    <w:p w:rsidR="00D91640" w:rsidRDefault="00D916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11AEF3"/>
    <w:multiLevelType w:val="singleLevel"/>
    <w:tmpl w:val="C711AEF3"/>
    <w:lvl w:ilvl="0">
      <w:start w:val="1"/>
      <w:numFmt w:val="lowerLetter"/>
      <w:suff w:val="space"/>
      <w:lvlText w:val="%1)"/>
      <w:lvlJc w:val="left"/>
    </w:lvl>
  </w:abstractNum>
  <w:abstractNum w:abstractNumId="1">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3">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460048B"/>
    <w:multiLevelType w:val="singleLevel"/>
    <w:tmpl w:val="0460048B"/>
    <w:lvl w:ilvl="0">
      <w:start w:val="1"/>
      <w:numFmt w:val="lowerLetter"/>
      <w:suff w:val="space"/>
      <w:lvlText w:val="%1)"/>
      <w:lvlJc w:val="left"/>
      <w:rPr>
        <w:b w:val="0"/>
      </w:rPr>
    </w:lvl>
  </w:abstractNum>
  <w:abstractNum w:abstractNumId="9">
    <w:nsid w:val="0CBC706C"/>
    <w:multiLevelType w:val="singleLevel"/>
    <w:tmpl w:val="0CBC706C"/>
    <w:lvl w:ilvl="0">
      <w:start w:val="1"/>
      <w:numFmt w:val="decimal"/>
      <w:suff w:val="space"/>
      <w:lvlText w:val="%1."/>
      <w:lvlJc w:val="left"/>
    </w:lvl>
  </w:abstractNum>
  <w:abstractNum w:abstractNumId="10">
    <w:nsid w:val="193B1F21"/>
    <w:multiLevelType w:val="multilevel"/>
    <w:tmpl w:val="193B1F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1DFC139C"/>
    <w:multiLevelType w:val="multilevel"/>
    <w:tmpl w:val="1DFC139C"/>
    <w:lvl w:ilvl="0">
      <w:start w:val="1"/>
      <w:numFmt w:val="lowerLetter"/>
      <w:lvlText w:val="%1)"/>
      <w:lvlJc w:val="left"/>
      <w:pPr>
        <w:ind w:left="1080" w:hanging="360"/>
      </w:pPr>
      <w:rPr>
        <w:rFonts w:eastAsia="等线"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1F0DE371"/>
    <w:multiLevelType w:val="singleLevel"/>
    <w:tmpl w:val="1F0DE371"/>
    <w:lvl w:ilvl="0">
      <w:start w:val="1"/>
      <w:numFmt w:val="lowerLetter"/>
      <w:suff w:val="space"/>
      <w:lvlText w:val="%1)"/>
      <w:lvlJc w:val="left"/>
      <w:rPr>
        <w:b w:val="0"/>
      </w:rPr>
    </w:lvl>
  </w:abstractNum>
  <w:abstractNum w:abstractNumId="13">
    <w:nsid w:val="26427556"/>
    <w:multiLevelType w:val="singleLevel"/>
    <w:tmpl w:val="26427556"/>
    <w:lvl w:ilvl="0">
      <w:start w:val="1"/>
      <w:numFmt w:val="lowerLetter"/>
      <w:suff w:val="space"/>
      <w:lvlText w:val="%1)"/>
      <w:lvlJc w:val="left"/>
      <w:rPr>
        <w:b w:val="0"/>
      </w:rPr>
    </w:lvl>
  </w:abstractNum>
  <w:abstractNum w:abstractNumId="14">
    <w:nsid w:val="26D44FEC"/>
    <w:multiLevelType w:val="hybridMultilevel"/>
    <w:tmpl w:val="27844096"/>
    <w:lvl w:ilvl="0" w:tplc="FAD2ED1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2A3B5F"/>
    <w:multiLevelType w:val="singleLevel"/>
    <w:tmpl w:val="D6C023B8"/>
    <w:lvl w:ilvl="0">
      <w:start w:val="1"/>
      <w:numFmt w:val="lowerLetter"/>
      <w:suff w:val="space"/>
      <w:lvlText w:val="%1)"/>
      <w:lvlJc w:val="left"/>
      <w:rPr>
        <w:b w:val="0"/>
        <w:color w:val="auto"/>
      </w:rPr>
    </w:lvl>
  </w:abstractNum>
  <w:abstractNum w:abstractNumId="16">
    <w:nsid w:val="34E56A52"/>
    <w:multiLevelType w:val="multilevel"/>
    <w:tmpl w:val="34E56A52"/>
    <w:lvl w:ilvl="0">
      <w:start w:val="1"/>
      <w:numFmt w:val="lowerLetter"/>
      <w:lvlText w:val="%1)"/>
      <w:lvlJc w:val="left"/>
      <w:pPr>
        <w:ind w:left="1140" w:hanging="420"/>
      </w:pPr>
      <w:rPr>
        <w:rFonts w:ascii="Times New Roman" w:hAnsi="Times New Roman" w:cs="Times New Roman" w:hint="default"/>
        <w:color w:val="FF0000"/>
        <w:sz w:val="18"/>
        <w:szCs w:val="18"/>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7">
    <w:nsid w:val="3E8B0CA4"/>
    <w:multiLevelType w:val="singleLevel"/>
    <w:tmpl w:val="915AD5E6"/>
    <w:lvl w:ilvl="0">
      <w:start w:val="1"/>
      <w:numFmt w:val="lowerLetter"/>
      <w:suff w:val="space"/>
      <w:lvlText w:val="%1)"/>
      <w:lvlJc w:val="left"/>
      <w:rPr>
        <w:b w:val="0"/>
        <w:color w:val="000000" w:themeColor="text1"/>
      </w:rPr>
    </w:lvl>
  </w:abstractNum>
  <w:abstractNum w:abstractNumId="18">
    <w:nsid w:val="52CE6D38"/>
    <w:multiLevelType w:val="singleLevel"/>
    <w:tmpl w:val="1F0DE371"/>
    <w:lvl w:ilvl="0">
      <w:start w:val="1"/>
      <w:numFmt w:val="lowerLetter"/>
      <w:suff w:val="space"/>
      <w:lvlText w:val="%1)"/>
      <w:lvlJc w:val="left"/>
      <w:rPr>
        <w:b w:val="0"/>
      </w:rPr>
    </w:lvl>
  </w:abstractNum>
  <w:abstractNum w:abstractNumId="19">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nsid w:val="59974055"/>
    <w:multiLevelType w:val="singleLevel"/>
    <w:tmpl w:val="59974055"/>
    <w:lvl w:ilvl="0">
      <w:start w:val="1"/>
      <w:numFmt w:val="lowerLetter"/>
      <w:suff w:val="space"/>
      <w:lvlText w:val="%1)"/>
      <w:lvlJc w:val="left"/>
      <w:rPr>
        <w:b w:val="0"/>
      </w:rPr>
    </w:lvl>
  </w:abstractNum>
  <w:abstractNum w:abstractNumId="21">
    <w:nsid w:val="5ECC723D"/>
    <w:multiLevelType w:val="multilevel"/>
    <w:tmpl w:val="5ECC723D"/>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6E5B74E2"/>
    <w:multiLevelType w:val="multilevel"/>
    <w:tmpl w:val="6E5B74E2"/>
    <w:lvl w:ilvl="0">
      <w:start w:val="1"/>
      <w:numFmt w:val="lowerLetter"/>
      <w:lvlText w:val="%1)"/>
      <w:lvlJc w:val="left"/>
      <w:pPr>
        <w:ind w:left="1140" w:hanging="420"/>
      </w:pPr>
      <w:rPr>
        <w:sz w:val="20"/>
        <w:szCs w:val="20"/>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3">
    <w:nsid w:val="706C1DDD"/>
    <w:multiLevelType w:val="singleLevel"/>
    <w:tmpl w:val="1F0DE371"/>
    <w:lvl w:ilvl="0">
      <w:start w:val="1"/>
      <w:numFmt w:val="lowerLetter"/>
      <w:suff w:val="space"/>
      <w:lvlText w:val="%1)"/>
      <w:lvlJc w:val="left"/>
      <w:rPr>
        <w:b w:val="0"/>
      </w:rPr>
    </w:lvl>
  </w:abstractNum>
  <w:abstractNum w:abstractNumId="24">
    <w:nsid w:val="75A474BA"/>
    <w:multiLevelType w:val="multilevel"/>
    <w:tmpl w:val="75A474BA"/>
    <w:lvl w:ilvl="0">
      <w:start w:val="1"/>
      <w:numFmt w:val="lowerLetter"/>
      <w:lvlText w:val="%1)"/>
      <w:lvlJc w:val="left"/>
      <w:pPr>
        <w:ind w:left="1080" w:hanging="360"/>
      </w:pPr>
      <w:rPr>
        <w:rFonts w:eastAsia="等线" w:hint="default"/>
      </w:rPr>
    </w:lvl>
    <w:lvl w:ilvl="1">
      <w:start w:val="1"/>
      <w:numFmt w:val="low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nsid w:val="799E73C9"/>
    <w:multiLevelType w:val="multilevel"/>
    <w:tmpl w:val="799E73C9"/>
    <w:lvl w:ilvl="0">
      <w:start w:val="1"/>
      <w:numFmt w:val="lowerLetter"/>
      <w:lvlText w:val="%1)"/>
      <w:lvlJc w:val="left"/>
      <w:pPr>
        <w:ind w:left="1080" w:hanging="360"/>
      </w:pPr>
      <w:rPr>
        <w:rFonts w:eastAsia="等线"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num>
  <w:num w:numId="2">
    <w:abstractNumId w:val="1"/>
  </w:num>
  <w:num w:numId="3">
    <w:abstractNumId w:val="2"/>
  </w:num>
  <w:num w:numId="4">
    <w:abstractNumId w:val="3"/>
  </w:num>
  <w:num w:numId="5">
    <w:abstractNumId w:val="7"/>
  </w:num>
  <w:num w:numId="6">
    <w:abstractNumId w:val="19"/>
  </w:num>
  <w:num w:numId="7">
    <w:abstractNumId w:val="5"/>
  </w:num>
  <w:num w:numId="8">
    <w:abstractNumId w:val="4"/>
  </w:num>
  <w:num w:numId="9">
    <w:abstractNumId w:val="16"/>
  </w:num>
  <w:num w:numId="10">
    <w:abstractNumId w:val="12"/>
  </w:num>
  <w:num w:numId="11">
    <w:abstractNumId w:val="22"/>
  </w:num>
  <w:num w:numId="12">
    <w:abstractNumId w:val="20"/>
  </w:num>
  <w:num w:numId="13">
    <w:abstractNumId w:val="21"/>
  </w:num>
  <w:num w:numId="14">
    <w:abstractNumId w:val="8"/>
  </w:num>
  <w:num w:numId="15">
    <w:abstractNumId w:val="25"/>
  </w:num>
  <w:num w:numId="16">
    <w:abstractNumId w:val="13"/>
  </w:num>
  <w:num w:numId="17">
    <w:abstractNumId w:val="10"/>
  </w:num>
  <w:num w:numId="18">
    <w:abstractNumId w:val="11"/>
  </w:num>
  <w:num w:numId="19">
    <w:abstractNumId w:val="24"/>
  </w:num>
  <w:num w:numId="20">
    <w:abstractNumId w:val="0"/>
  </w:num>
  <w:num w:numId="21">
    <w:abstractNumId w:val="9"/>
  </w:num>
  <w:num w:numId="22">
    <w:abstractNumId w:val="23"/>
  </w:num>
  <w:num w:numId="23">
    <w:abstractNumId w:val="15"/>
  </w:num>
  <w:num w:numId="24">
    <w:abstractNumId w:val="14"/>
  </w:num>
  <w:num w:numId="25">
    <w:abstractNumId w:val="1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wN2NkYzMwMzc5NTgxYTY2NTZmNjAzMzczYjI2ZTIifQ=="/>
  </w:docVars>
  <w:rsids>
    <w:rsidRoot w:val="007E0FC5"/>
    <w:rsid w:val="00000706"/>
    <w:rsid w:val="00000F9F"/>
    <w:rsid w:val="00001A91"/>
    <w:rsid w:val="000031EA"/>
    <w:rsid w:val="00004866"/>
    <w:rsid w:val="000052BA"/>
    <w:rsid w:val="00005576"/>
    <w:rsid w:val="00006513"/>
    <w:rsid w:val="0000793C"/>
    <w:rsid w:val="00013F55"/>
    <w:rsid w:val="00015488"/>
    <w:rsid w:val="000236A1"/>
    <w:rsid w:val="00023A26"/>
    <w:rsid w:val="00023C80"/>
    <w:rsid w:val="0002557F"/>
    <w:rsid w:val="000261B4"/>
    <w:rsid w:val="0003060C"/>
    <w:rsid w:val="00031729"/>
    <w:rsid w:val="0003223A"/>
    <w:rsid w:val="000343FA"/>
    <w:rsid w:val="00041AFA"/>
    <w:rsid w:val="000424D2"/>
    <w:rsid w:val="0004484E"/>
    <w:rsid w:val="000449B3"/>
    <w:rsid w:val="000450C0"/>
    <w:rsid w:val="0004560C"/>
    <w:rsid w:val="00046D56"/>
    <w:rsid w:val="00050EC7"/>
    <w:rsid w:val="00051095"/>
    <w:rsid w:val="00051549"/>
    <w:rsid w:val="000526C0"/>
    <w:rsid w:val="0005517F"/>
    <w:rsid w:val="000557E8"/>
    <w:rsid w:val="000560A5"/>
    <w:rsid w:val="00056783"/>
    <w:rsid w:val="00056F8D"/>
    <w:rsid w:val="0005703A"/>
    <w:rsid w:val="00060555"/>
    <w:rsid w:val="00062358"/>
    <w:rsid w:val="00063A09"/>
    <w:rsid w:val="00063E9F"/>
    <w:rsid w:val="00064DB9"/>
    <w:rsid w:val="00064EC7"/>
    <w:rsid w:val="0006514E"/>
    <w:rsid w:val="00067B57"/>
    <w:rsid w:val="000712CC"/>
    <w:rsid w:val="000721BA"/>
    <w:rsid w:val="00074511"/>
    <w:rsid w:val="000762B5"/>
    <w:rsid w:val="00080482"/>
    <w:rsid w:val="00083B00"/>
    <w:rsid w:val="00084EA4"/>
    <w:rsid w:val="00086B0A"/>
    <w:rsid w:val="000877CF"/>
    <w:rsid w:val="000879E1"/>
    <w:rsid w:val="00087C81"/>
    <w:rsid w:val="00090157"/>
    <w:rsid w:val="000911A9"/>
    <w:rsid w:val="00091292"/>
    <w:rsid w:val="00091D52"/>
    <w:rsid w:val="00091EBA"/>
    <w:rsid w:val="00092152"/>
    <w:rsid w:val="00093D8E"/>
    <w:rsid w:val="00095724"/>
    <w:rsid w:val="000A05FF"/>
    <w:rsid w:val="000A0613"/>
    <w:rsid w:val="000A1574"/>
    <w:rsid w:val="000A2779"/>
    <w:rsid w:val="000A5A76"/>
    <w:rsid w:val="000A7D63"/>
    <w:rsid w:val="000B18AC"/>
    <w:rsid w:val="000B211A"/>
    <w:rsid w:val="000B33FC"/>
    <w:rsid w:val="000B5A90"/>
    <w:rsid w:val="000B6275"/>
    <w:rsid w:val="000B7A7A"/>
    <w:rsid w:val="000B7F5E"/>
    <w:rsid w:val="000C018C"/>
    <w:rsid w:val="000C0AE9"/>
    <w:rsid w:val="000C13D4"/>
    <w:rsid w:val="000C17C6"/>
    <w:rsid w:val="000C2EB4"/>
    <w:rsid w:val="000C575B"/>
    <w:rsid w:val="000C6379"/>
    <w:rsid w:val="000C6A45"/>
    <w:rsid w:val="000C77D9"/>
    <w:rsid w:val="000D0394"/>
    <w:rsid w:val="000D1C81"/>
    <w:rsid w:val="000D3C80"/>
    <w:rsid w:val="000D3EA6"/>
    <w:rsid w:val="000D4D9D"/>
    <w:rsid w:val="000D4ED8"/>
    <w:rsid w:val="000D5141"/>
    <w:rsid w:val="000D5943"/>
    <w:rsid w:val="000D5BB9"/>
    <w:rsid w:val="000D648F"/>
    <w:rsid w:val="000D72C3"/>
    <w:rsid w:val="000D72CC"/>
    <w:rsid w:val="000D7DC6"/>
    <w:rsid w:val="000D7F29"/>
    <w:rsid w:val="000E1B0B"/>
    <w:rsid w:val="000E2794"/>
    <w:rsid w:val="000E2F26"/>
    <w:rsid w:val="000E364D"/>
    <w:rsid w:val="000E52C2"/>
    <w:rsid w:val="000E5ACC"/>
    <w:rsid w:val="000E5C12"/>
    <w:rsid w:val="000E6108"/>
    <w:rsid w:val="000E7935"/>
    <w:rsid w:val="000F08C9"/>
    <w:rsid w:val="000F0FDD"/>
    <w:rsid w:val="000F1703"/>
    <w:rsid w:val="000F2251"/>
    <w:rsid w:val="000F3F2A"/>
    <w:rsid w:val="00100859"/>
    <w:rsid w:val="00100FB7"/>
    <w:rsid w:val="00103B1B"/>
    <w:rsid w:val="0010453F"/>
    <w:rsid w:val="001051AE"/>
    <w:rsid w:val="00106BD0"/>
    <w:rsid w:val="001115BE"/>
    <w:rsid w:val="00113ACB"/>
    <w:rsid w:val="00114C57"/>
    <w:rsid w:val="001151F4"/>
    <w:rsid w:val="00115BFB"/>
    <w:rsid w:val="00115C14"/>
    <w:rsid w:val="00115D5E"/>
    <w:rsid w:val="00115F6A"/>
    <w:rsid w:val="00117846"/>
    <w:rsid w:val="00117AD3"/>
    <w:rsid w:val="0012295C"/>
    <w:rsid w:val="00122E54"/>
    <w:rsid w:val="001232F1"/>
    <w:rsid w:val="00123597"/>
    <w:rsid w:val="0012580C"/>
    <w:rsid w:val="0012608B"/>
    <w:rsid w:val="00126294"/>
    <w:rsid w:val="00127F58"/>
    <w:rsid w:val="00131A2E"/>
    <w:rsid w:val="001328FF"/>
    <w:rsid w:val="001339D0"/>
    <w:rsid w:val="00133D99"/>
    <w:rsid w:val="00133FAA"/>
    <w:rsid w:val="001353E2"/>
    <w:rsid w:val="0013622B"/>
    <w:rsid w:val="001364F5"/>
    <w:rsid w:val="001369CF"/>
    <w:rsid w:val="00137894"/>
    <w:rsid w:val="00140009"/>
    <w:rsid w:val="00140E93"/>
    <w:rsid w:val="00141052"/>
    <w:rsid w:val="00141341"/>
    <w:rsid w:val="00141555"/>
    <w:rsid w:val="001419EF"/>
    <w:rsid w:val="00141CAE"/>
    <w:rsid w:val="00143DEA"/>
    <w:rsid w:val="001441EF"/>
    <w:rsid w:val="001453E4"/>
    <w:rsid w:val="00145661"/>
    <w:rsid w:val="00145FAB"/>
    <w:rsid w:val="00146981"/>
    <w:rsid w:val="00146D76"/>
    <w:rsid w:val="00151927"/>
    <w:rsid w:val="00154ADD"/>
    <w:rsid w:val="001553A3"/>
    <w:rsid w:val="00157332"/>
    <w:rsid w:val="001579F2"/>
    <w:rsid w:val="00157C57"/>
    <w:rsid w:val="00161818"/>
    <w:rsid w:val="00162D8B"/>
    <w:rsid w:val="001630B7"/>
    <w:rsid w:val="001637F4"/>
    <w:rsid w:val="00163D5B"/>
    <w:rsid w:val="00163F27"/>
    <w:rsid w:val="00166D5C"/>
    <w:rsid w:val="001670EE"/>
    <w:rsid w:val="00171F76"/>
    <w:rsid w:val="001724A0"/>
    <w:rsid w:val="00174C4B"/>
    <w:rsid w:val="00174C75"/>
    <w:rsid w:val="0017564D"/>
    <w:rsid w:val="00175BD9"/>
    <w:rsid w:val="001766A8"/>
    <w:rsid w:val="00181578"/>
    <w:rsid w:val="00181907"/>
    <w:rsid w:val="001828D7"/>
    <w:rsid w:val="00182E7D"/>
    <w:rsid w:val="001832D4"/>
    <w:rsid w:val="00183D3B"/>
    <w:rsid w:val="0018598E"/>
    <w:rsid w:val="00185AF4"/>
    <w:rsid w:val="00186188"/>
    <w:rsid w:val="00187E07"/>
    <w:rsid w:val="0019169D"/>
    <w:rsid w:val="0019305E"/>
    <w:rsid w:val="00193B49"/>
    <w:rsid w:val="00193D08"/>
    <w:rsid w:val="00195F89"/>
    <w:rsid w:val="001A1BF2"/>
    <w:rsid w:val="001A1F4D"/>
    <w:rsid w:val="001A358D"/>
    <w:rsid w:val="001A6D1C"/>
    <w:rsid w:val="001A7712"/>
    <w:rsid w:val="001A7787"/>
    <w:rsid w:val="001B10C4"/>
    <w:rsid w:val="001B53D7"/>
    <w:rsid w:val="001B54F0"/>
    <w:rsid w:val="001B650D"/>
    <w:rsid w:val="001B657C"/>
    <w:rsid w:val="001B6650"/>
    <w:rsid w:val="001B66F0"/>
    <w:rsid w:val="001C0641"/>
    <w:rsid w:val="001C0A19"/>
    <w:rsid w:val="001C0EAB"/>
    <w:rsid w:val="001C2799"/>
    <w:rsid w:val="001C569A"/>
    <w:rsid w:val="001C70E1"/>
    <w:rsid w:val="001C7CAB"/>
    <w:rsid w:val="001C7F34"/>
    <w:rsid w:val="001D0036"/>
    <w:rsid w:val="001D0179"/>
    <w:rsid w:val="001D0222"/>
    <w:rsid w:val="001D1516"/>
    <w:rsid w:val="001D21FA"/>
    <w:rsid w:val="001D4C92"/>
    <w:rsid w:val="001D4FFD"/>
    <w:rsid w:val="001D5BF3"/>
    <w:rsid w:val="001D65A6"/>
    <w:rsid w:val="001D7111"/>
    <w:rsid w:val="001D765A"/>
    <w:rsid w:val="001D7A50"/>
    <w:rsid w:val="001D7FF2"/>
    <w:rsid w:val="001E0673"/>
    <w:rsid w:val="001E1822"/>
    <w:rsid w:val="001E2070"/>
    <w:rsid w:val="001E2B27"/>
    <w:rsid w:val="001E37B8"/>
    <w:rsid w:val="001E5351"/>
    <w:rsid w:val="001E6B8F"/>
    <w:rsid w:val="001E7163"/>
    <w:rsid w:val="001E783D"/>
    <w:rsid w:val="001F241A"/>
    <w:rsid w:val="001F3A20"/>
    <w:rsid w:val="001F459B"/>
    <w:rsid w:val="001F466F"/>
    <w:rsid w:val="001F574A"/>
    <w:rsid w:val="001F7807"/>
    <w:rsid w:val="00200008"/>
    <w:rsid w:val="00200CCB"/>
    <w:rsid w:val="00201688"/>
    <w:rsid w:val="002017C9"/>
    <w:rsid w:val="00202335"/>
    <w:rsid w:val="002027BC"/>
    <w:rsid w:val="00206E50"/>
    <w:rsid w:val="00207590"/>
    <w:rsid w:val="00207EFE"/>
    <w:rsid w:val="002119DE"/>
    <w:rsid w:val="00211F27"/>
    <w:rsid w:val="00214634"/>
    <w:rsid w:val="00215E90"/>
    <w:rsid w:val="002161F2"/>
    <w:rsid w:val="00220B5A"/>
    <w:rsid w:val="002236E4"/>
    <w:rsid w:val="00223E00"/>
    <w:rsid w:val="002242F0"/>
    <w:rsid w:val="002244C5"/>
    <w:rsid w:val="00224FF0"/>
    <w:rsid w:val="002263CF"/>
    <w:rsid w:val="00227CD5"/>
    <w:rsid w:val="0023110A"/>
    <w:rsid w:val="0023118B"/>
    <w:rsid w:val="00231411"/>
    <w:rsid w:val="00231BCD"/>
    <w:rsid w:val="00233592"/>
    <w:rsid w:val="00234564"/>
    <w:rsid w:val="0023502A"/>
    <w:rsid w:val="002350D7"/>
    <w:rsid w:val="00235FF0"/>
    <w:rsid w:val="002367FC"/>
    <w:rsid w:val="00236D06"/>
    <w:rsid w:val="00237223"/>
    <w:rsid w:val="00240271"/>
    <w:rsid w:val="00240501"/>
    <w:rsid w:val="00241766"/>
    <w:rsid w:val="00241C9E"/>
    <w:rsid w:val="00241D49"/>
    <w:rsid w:val="00242738"/>
    <w:rsid w:val="00242AFE"/>
    <w:rsid w:val="002441FD"/>
    <w:rsid w:val="002450AC"/>
    <w:rsid w:val="00245791"/>
    <w:rsid w:val="00245C0C"/>
    <w:rsid w:val="00247A25"/>
    <w:rsid w:val="0025040E"/>
    <w:rsid w:val="00251002"/>
    <w:rsid w:val="00251738"/>
    <w:rsid w:val="00253484"/>
    <w:rsid w:val="00253856"/>
    <w:rsid w:val="0025392C"/>
    <w:rsid w:val="00253FF7"/>
    <w:rsid w:val="00255FC9"/>
    <w:rsid w:val="0025666A"/>
    <w:rsid w:val="00256DAD"/>
    <w:rsid w:val="00257CC3"/>
    <w:rsid w:val="00260272"/>
    <w:rsid w:val="00260FA1"/>
    <w:rsid w:val="00261220"/>
    <w:rsid w:val="0026302F"/>
    <w:rsid w:val="0026460D"/>
    <w:rsid w:val="0026514C"/>
    <w:rsid w:val="00266129"/>
    <w:rsid w:val="002663DB"/>
    <w:rsid w:val="00266A54"/>
    <w:rsid w:val="0026752B"/>
    <w:rsid w:val="00267B6D"/>
    <w:rsid w:val="00267EAC"/>
    <w:rsid w:val="00272934"/>
    <w:rsid w:val="00272B22"/>
    <w:rsid w:val="00272E79"/>
    <w:rsid w:val="00273157"/>
    <w:rsid w:val="00273B68"/>
    <w:rsid w:val="00274042"/>
    <w:rsid w:val="002747AF"/>
    <w:rsid w:val="002764CB"/>
    <w:rsid w:val="002770FC"/>
    <w:rsid w:val="0027767A"/>
    <w:rsid w:val="0028076F"/>
    <w:rsid w:val="002808FC"/>
    <w:rsid w:val="00280A25"/>
    <w:rsid w:val="00282AB3"/>
    <w:rsid w:val="00282CB4"/>
    <w:rsid w:val="00282D47"/>
    <w:rsid w:val="00283702"/>
    <w:rsid w:val="00283C8C"/>
    <w:rsid w:val="00284F0D"/>
    <w:rsid w:val="002862FD"/>
    <w:rsid w:val="0028647E"/>
    <w:rsid w:val="00286891"/>
    <w:rsid w:val="00286C6A"/>
    <w:rsid w:val="0029009E"/>
    <w:rsid w:val="00292C69"/>
    <w:rsid w:val="002948C1"/>
    <w:rsid w:val="00295571"/>
    <w:rsid w:val="00295A40"/>
    <w:rsid w:val="0029781E"/>
    <w:rsid w:val="00297886"/>
    <w:rsid w:val="002A01D2"/>
    <w:rsid w:val="002A0B09"/>
    <w:rsid w:val="002A2BFE"/>
    <w:rsid w:val="002A4128"/>
    <w:rsid w:val="002A431D"/>
    <w:rsid w:val="002A44B9"/>
    <w:rsid w:val="002A71A4"/>
    <w:rsid w:val="002B0825"/>
    <w:rsid w:val="002B16AE"/>
    <w:rsid w:val="002B2816"/>
    <w:rsid w:val="002B39B8"/>
    <w:rsid w:val="002B5ABC"/>
    <w:rsid w:val="002B7893"/>
    <w:rsid w:val="002B78A2"/>
    <w:rsid w:val="002B7A31"/>
    <w:rsid w:val="002B7AA7"/>
    <w:rsid w:val="002B7F70"/>
    <w:rsid w:val="002C0E8A"/>
    <w:rsid w:val="002C1E96"/>
    <w:rsid w:val="002C1EEC"/>
    <w:rsid w:val="002C255E"/>
    <w:rsid w:val="002C310A"/>
    <w:rsid w:val="002C36BC"/>
    <w:rsid w:val="002C53CF"/>
    <w:rsid w:val="002C77AA"/>
    <w:rsid w:val="002C7C3C"/>
    <w:rsid w:val="002D0769"/>
    <w:rsid w:val="002D0FBB"/>
    <w:rsid w:val="002D38F8"/>
    <w:rsid w:val="002D41DE"/>
    <w:rsid w:val="002D440A"/>
    <w:rsid w:val="002D4957"/>
    <w:rsid w:val="002D54BE"/>
    <w:rsid w:val="002D5777"/>
    <w:rsid w:val="002D5E86"/>
    <w:rsid w:val="002D6D17"/>
    <w:rsid w:val="002D78F6"/>
    <w:rsid w:val="002D7B8A"/>
    <w:rsid w:val="002D7E27"/>
    <w:rsid w:val="002E01D6"/>
    <w:rsid w:val="002E030B"/>
    <w:rsid w:val="002E04EB"/>
    <w:rsid w:val="002E06BC"/>
    <w:rsid w:val="002E0FEC"/>
    <w:rsid w:val="002E214B"/>
    <w:rsid w:val="002E34DB"/>
    <w:rsid w:val="002E4383"/>
    <w:rsid w:val="002E4574"/>
    <w:rsid w:val="002E4B30"/>
    <w:rsid w:val="002E73C5"/>
    <w:rsid w:val="002E790F"/>
    <w:rsid w:val="002F014B"/>
    <w:rsid w:val="002F0154"/>
    <w:rsid w:val="002F0771"/>
    <w:rsid w:val="002F0D9A"/>
    <w:rsid w:val="002F1936"/>
    <w:rsid w:val="002F1A00"/>
    <w:rsid w:val="002F1D39"/>
    <w:rsid w:val="002F212A"/>
    <w:rsid w:val="002F2DE8"/>
    <w:rsid w:val="002F4B0D"/>
    <w:rsid w:val="002F715F"/>
    <w:rsid w:val="002F719C"/>
    <w:rsid w:val="002F72AF"/>
    <w:rsid w:val="002F75B1"/>
    <w:rsid w:val="002F7D3A"/>
    <w:rsid w:val="002F7E5F"/>
    <w:rsid w:val="003024DD"/>
    <w:rsid w:val="00302FEF"/>
    <w:rsid w:val="003038ED"/>
    <w:rsid w:val="003043C2"/>
    <w:rsid w:val="003049A3"/>
    <w:rsid w:val="00304C1D"/>
    <w:rsid w:val="00310269"/>
    <w:rsid w:val="00311112"/>
    <w:rsid w:val="00313C74"/>
    <w:rsid w:val="0031491E"/>
    <w:rsid w:val="00315386"/>
    <w:rsid w:val="00315E6A"/>
    <w:rsid w:val="00316771"/>
    <w:rsid w:val="003172F0"/>
    <w:rsid w:val="003177DB"/>
    <w:rsid w:val="00317BC9"/>
    <w:rsid w:val="00322DF7"/>
    <w:rsid w:val="00322EBC"/>
    <w:rsid w:val="003242D7"/>
    <w:rsid w:val="00324D15"/>
    <w:rsid w:val="0032767E"/>
    <w:rsid w:val="00330500"/>
    <w:rsid w:val="0033284C"/>
    <w:rsid w:val="00334125"/>
    <w:rsid w:val="00335774"/>
    <w:rsid w:val="00337837"/>
    <w:rsid w:val="003416D2"/>
    <w:rsid w:val="00341BE1"/>
    <w:rsid w:val="003426DA"/>
    <w:rsid w:val="003446DD"/>
    <w:rsid w:val="00344ADC"/>
    <w:rsid w:val="00345E97"/>
    <w:rsid w:val="0034651A"/>
    <w:rsid w:val="003478A4"/>
    <w:rsid w:val="00347F2A"/>
    <w:rsid w:val="00347F50"/>
    <w:rsid w:val="003503E6"/>
    <w:rsid w:val="00350DD6"/>
    <w:rsid w:val="0035130B"/>
    <w:rsid w:val="00351419"/>
    <w:rsid w:val="0035416F"/>
    <w:rsid w:val="003554AD"/>
    <w:rsid w:val="00356547"/>
    <w:rsid w:val="00356E16"/>
    <w:rsid w:val="0035775D"/>
    <w:rsid w:val="00357BFE"/>
    <w:rsid w:val="00360897"/>
    <w:rsid w:val="00360985"/>
    <w:rsid w:val="00360CB1"/>
    <w:rsid w:val="00360D96"/>
    <w:rsid w:val="00361F08"/>
    <w:rsid w:val="00362469"/>
    <w:rsid w:val="00363361"/>
    <w:rsid w:val="003644AA"/>
    <w:rsid w:val="0036503F"/>
    <w:rsid w:val="00366E32"/>
    <w:rsid w:val="00367934"/>
    <w:rsid w:val="00367C9E"/>
    <w:rsid w:val="0037359D"/>
    <w:rsid w:val="003745D1"/>
    <w:rsid w:val="00374ED9"/>
    <w:rsid w:val="003763B8"/>
    <w:rsid w:val="003765F4"/>
    <w:rsid w:val="00376660"/>
    <w:rsid w:val="003771E5"/>
    <w:rsid w:val="00377C6C"/>
    <w:rsid w:val="00377D3B"/>
    <w:rsid w:val="00380382"/>
    <w:rsid w:val="00380B0B"/>
    <w:rsid w:val="003811B5"/>
    <w:rsid w:val="0038133D"/>
    <w:rsid w:val="00381696"/>
    <w:rsid w:val="003822E8"/>
    <w:rsid w:val="00382DDA"/>
    <w:rsid w:val="003830B9"/>
    <w:rsid w:val="003840FE"/>
    <w:rsid w:val="003868BE"/>
    <w:rsid w:val="003878A1"/>
    <w:rsid w:val="00390634"/>
    <w:rsid w:val="00390FB3"/>
    <w:rsid w:val="0039186E"/>
    <w:rsid w:val="00391B52"/>
    <w:rsid w:val="00392F47"/>
    <w:rsid w:val="00394C8F"/>
    <w:rsid w:val="00394E8E"/>
    <w:rsid w:val="00395C90"/>
    <w:rsid w:val="00396F18"/>
    <w:rsid w:val="003978DC"/>
    <w:rsid w:val="003A05BB"/>
    <w:rsid w:val="003A151B"/>
    <w:rsid w:val="003A17BD"/>
    <w:rsid w:val="003A1E0B"/>
    <w:rsid w:val="003A27E4"/>
    <w:rsid w:val="003A3315"/>
    <w:rsid w:val="003A3A29"/>
    <w:rsid w:val="003A4086"/>
    <w:rsid w:val="003A41E2"/>
    <w:rsid w:val="003A56CB"/>
    <w:rsid w:val="003A5AE6"/>
    <w:rsid w:val="003A7FA5"/>
    <w:rsid w:val="003B1D75"/>
    <w:rsid w:val="003B22DE"/>
    <w:rsid w:val="003B2FC7"/>
    <w:rsid w:val="003B3130"/>
    <w:rsid w:val="003B3CED"/>
    <w:rsid w:val="003B459D"/>
    <w:rsid w:val="003B6ED8"/>
    <w:rsid w:val="003B782E"/>
    <w:rsid w:val="003C0030"/>
    <w:rsid w:val="003C13EC"/>
    <w:rsid w:val="003C1660"/>
    <w:rsid w:val="003C23F9"/>
    <w:rsid w:val="003C39B6"/>
    <w:rsid w:val="003C52BA"/>
    <w:rsid w:val="003C5761"/>
    <w:rsid w:val="003C613E"/>
    <w:rsid w:val="003C7682"/>
    <w:rsid w:val="003D1EDC"/>
    <w:rsid w:val="003D23B2"/>
    <w:rsid w:val="003D28D3"/>
    <w:rsid w:val="003D475C"/>
    <w:rsid w:val="003D6EFC"/>
    <w:rsid w:val="003E0265"/>
    <w:rsid w:val="003E2108"/>
    <w:rsid w:val="003E2BC2"/>
    <w:rsid w:val="003E3D79"/>
    <w:rsid w:val="003E40B2"/>
    <w:rsid w:val="003E486C"/>
    <w:rsid w:val="003E5753"/>
    <w:rsid w:val="003E5758"/>
    <w:rsid w:val="003E64A5"/>
    <w:rsid w:val="003E6A5B"/>
    <w:rsid w:val="003E724E"/>
    <w:rsid w:val="003F1A48"/>
    <w:rsid w:val="003F38E0"/>
    <w:rsid w:val="003F3D9C"/>
    <w:rsid w:val="003F4038"/>
    <w:rsid w:val="003F4E73"/>
    <w:rsid w:val="003F5046"/>
    <w:rsid w:val="003F66F4"/>
    <w:rsid w:val="004015D3"/>
    <w:rsid w:val="00401712"/>
    <w:rsid w:val="00402F34"/>
    <w:rsid w:val="004047C4"/>
    <w:rsid w:val="00405D3D"/>
    <w:rsid w:val="004069DE"/>
    <w:rsid w:val="00406C8B"/>
    <w:rsid w:val="004079B2"/>
    <w:rsid w:val="0041055A"/>
    <w:rsid w:val="00412ED3"/>
    <w:rsid w:val="00413258"/>
    <w:rsid w:val="00413941"/>
    <w:rsid w:val="00414175"/>
    <w:rsid w:val="00414970"/>
    <w:rsid w:val="004156DF"/>
    <w:rsid w:val="004162C8"/>
    <w:rsid w:val="00416FB8"/>
    <w:rsid w:val="00416FE5"/>
    <w:rsid w:val="0042043E"/>
    <w:rsid w:val="00420D8E"/>
    <w:rsid w:val="004216BD"/>
    <w:rsid w:val="00421914"/>
    <w:rsid w:val="0042267B"/>
    <w:rsid w:val="004235F3"/>
    <w:rsid w:val="004251AC"/>
    <w:rsid w:val="0042521A"/>
    <w:rsid w:val="00426142"/>
    <w:rsid w:val="004267D9"/>
    <w:rsid w:val="004274FF"/>
    <w:rsid w:val="00430560"/>
    <w:rsid w:val="00431533"/>
    <w:rsid w:val="00436198"/>
    <w:rsid w:val="00437633"/>
    <w:rsid w:val="00437EF5"/>
    <w:rsid w:val="00440135"/>
    <w:rsid w:val="00440E7E"/>
    <w:rsid w:val="00441DC3"/>
    <w:rsid w:val="0044257D"/>
    <w:rsid w:val="00443DB7"/>
    <w:rsid w:val="00444189"/>
    <w:rsid w:val="004461AA"/>
    <w:rsid w:val="0044689A"/>
    <w:rsid w:val="004477D5"/>
    <w:rsid w:val="00451B31"/>
    <w:rsid w:val="00451D87"/>
    <w:rsid w:val="0045490E"/>
    <w:rsid w:val="004562A0"/>
    <w:rsid w:val="00456BF9"/>
    <w:rsid w:val="00457F43"/>
    <w:rsid w:val="00460CCB"/>
    <w:rsid w:val="00461449"/>
    <w:rsid w:val="00461495"/>
    <w:rsid w:val="004617C7"/>
    <w:rsid w:val="00463769"/>
    <w:rsid w:val="004649DE"/>
    <w:rsid w:val="00464A63"/>
    <w:rsid w:val="00465895"/>
    <w:rsid w:val="004662E0"/>
    <w:rsid w:val="00467151"/>
    <w:rsid w:val="004701FC"/>
    <w:rsid w:val="00470770"/>
    <w:rsid w:val="00470E10"/>
    <w:rsid w:val="00471131"/>
    <w:rsid w:val="0047244B"/>
    <w:rsid w:val="004726D4"/>
    <w:rsid w:val="004736E2"/>
    <w:rsid w:val="00473818"/>
    <w:rsid w:val="004740F4"/>
    <w:rsid w:val="004741D4"/>
    <w:rsid w:val="004742EF"/>
    <w:rsid w:val="004745D9"/>
    <w:rsid w:val="0047511E"/>
    <w:rsid w:val="004766D7"/>
    <w:rsid w:val="00476C05"/>
    <w:rsid w:val="00477899"/>
    <w:rsid w:val="004779DE"/>
    <w:rsid w:val="00480002"/>
    <w:rsid w:val="00481CB1"/>
    <w:rsid w:val="004825EE"/>
    <w:rsid w:val="00482696"/>
    <w:rsid w:val="00482748"/>
    <w:rsid w:val="0048311F"/>
    <w:rsid w:val="0048331C"/>
    <w:rsid w:val="00483737"/>
    <w:rsid w:val="00483FEB"/>
    <w:rsid w:val="00485CB6"/>
    <w:rsid w:val="004861BB"/>
    <w:rsid w:val="00486C5E"/>
    <w:rsid w:val="00490070"/>
    <w:rsid w:val="0049038A"/>
    <w:rsid w:val="00490617"/>
    <w:rsid w:val="00491B70"/>
    <w:rsid w:val="0049387F"/>
    <w:rsid w:val="00493ED3"/>
    <w:rsid w:val="00496D6C"/>
    <w:rsid w:val="00497409"/>
    <w:rsid w:val="00497564"/>
    <w:rsid w:val="004A094D"/>
    <w:rsid w:val="004A187E"/>
    <w:rsid w:val="004A2C4D"/>
    <w:rsid w:val="004A3BA8"/>
    <w:rsid w:val="004A4103"/>
    <w:rsid w:val="004A4AC4"/>
    <w:rsid w:val="004A51D3"/>
    <w:rsid w:val="004A5833"/>
    <w:rsid w:val="004A59E8"/>
    <w:rsid w:val="004A6A30"/>
    <w:rsid w:val="004A7565"/>
    <w:rsid w:val="004B0312"/>
    <w:rsid w:val="004B29A8"/>
    <w:rsid w:val="004B2B68"/>
    <w:rsid w:val="004B3715"/>
    <w:rsid w:val="004B49AD"/>
    <w:rsid w:val="004B580C"/>
    <w:rsid w:val="004B59DE"/>
    <w:rsid w:val="004B5CFE"/>
    <w:rsid w:val="004B67E1"/>
    <w:rsid w:val="004B790F"/>
    <w:rsid w:val="004B7A41"/>
    <w:rsid w:val="004C01F0"/>
    <w:rsid w:val="004C16F4"/>
    <w:rsid w:val="004C23F2"/>
    <w:rsid w:val="004C26BA"/>
    <w:rsid w:val="004C45FF"/>
    <w:rsid w:val="004C4942"/>
    <w:rsid w:val="004C4C6C"/>
    <w:rsid w:val="004C4EA1"/>
    <w:rsid w:val="004C549F"/>
    <w:rsid w:val="004C5FF7"/>
    <w:rsid w:val="004D1C53"/>
    <w:rsid w:val="004D2D83"/>
    <w:rsid w:val="004D44C3"/>
    <w:rsid w:val="004D4BDB"/>
    <w:rsid w:val="004D606C"/>
    <w:rsid w:val="004D6ED9"/>
    <w:rsid w:val="004D6FB1"/>
    <w:rsid w:val="004D72D5"/>
    <w:rsid w:val="004E146D"/>
    <w:rsid w:val="004E24DA"/>
    <w:rsid w:val="004E2DEF"/>
    <w:rsid w:val="004E4CC5"/>
    <w:rsid w:val="004E50A8"/>
    <w:rsid w:val="004E5397"/>
    <w:rsid w:val="004E5C92"/>
    <w:rsid w:val="004F1BD4"/>
    <w:rsid w:val="004F2A12"/>
    <w:rsid w:val="004F3748"/>
    <w:rsid w:val="004F48B4"/>
    <w:rsid w:val="004F59B5"/>
    <w:rsid w:val="004F5B24"/>
    <w:rsid w:val="004F63A6"/>
    <w:rsid w:val="005031ED"/>
    <w:rsid w:val="005041F4"/>
    <w:rsid w:val="00505615"/>
    <w:rsid w:val="00506483"/>
    <w:rsid w:val="005071CD"/>
    <w:rsid w:val="0050741C"/>
    <w:rsid w:val="00507E3D"/>
    <w:rsid w:val="00510789"/>
    <w:rsid w:val="00510E4A"/>
    <w:rsid w:val="00512177"/>
    <w:rsid w:val="00512F9C"/>
    <w:rsid w:val="005158C4"/>
    <w:rsid w:val="00515DA8"/>
    <w:rsid w:val="00517A0A"/>
    <w:rsid w:val="005205E7"/>
    <w:rsid w:val="005207E1"/>
    <w:rsid w:val="00520A32"/>
    <w:rsid w:val="00520F5A"/>
    <w:rsid w:val="0052379C"/>
    <w:rsid w:val="00523A80"/>
    <w:rsid w:val="00523F3A"/>
    <w:rsid w:val="00525254"/>
    <w:rsid w:val="00526540"/>
    <w:rsid w:val="00527E82"/>
    <w:rsid w:val="0053127A"/>
    <w:rsid w:val="00531E52"/>
    <w:rsid w:val="005339B3"/>
    <w:rsid w:val="0053414A"/>
    <w:rsid w:val="00535539"/>
    <w:rsid w:val="0053571A"/>
    <w:rsid w:val="00536FD4"/>
    <w:rsid w:val="00537102"/>
    <w:rsid w:val="005405F8"/>
    <w:rsid w:val="00541252"/>
    <w:rsid w:val="00541C51"/>
    <w:rsid w:val="00543573"/>
    <w:rsid w:val="005459C2"/>
    <w:rsid w:val="00545AE3"/>
    <w:rsid w:val="00550165"/>
    <w:rsid w:val="00550C25"/>
    <w:rsid w:val="0055247E"/>
    <w:rsid w:val="00552D83"/>
    <w:rsid w:val="00554239"/>
    <w:rsid w:val="00557A79"/>
    <w:rsid w:val="005606C5"/>
    <w:rsid w:val="005611BF"/>
    <w:rsid w:val="00562332"/>
    <w:rsid w:val="005642F4"/>
    <w:rsid w:val="00566A85"/>
    <w:rsid w:val="00573255"/>
    <w:rsid w:val="005740E5"/>
    <w:rsid w:val="00577073"/>
    <w:rsid w:val="00581AF7"/>
    <w:rsid w:val="00581ED5"/>
    <w:rsid w:val="00582B49"/>
    <w:rsid w:val="005830C3"/>
    <w:rsid w:val="00583263"/>
    <w:rsid w:val="00584308"/>
    <w:rsid w:val="00584B9F"/>
    <w:rsid w:val="00584BDB"/>
    <w:rsid w:val="00585776"/>
    <w:rsid w:val="005863C3"/>
    <w:rsid w:val="0059138A"/>
    <w:rsid w:val="0059155B"/>
    <w:rsid w:val="0059191E"/>
    <w:rsid w:val="00591EAB"/>
    <w:rsid w:val="00593975"/>
    <w:rsid w:val="00594D7A"/>
    <w:rsid w:val="00595341"/>
    <w:rsid w:val="005957C0"/>
    <w:rsid w:val="005965BE"/>
    <w:rsid w:val="00596D58"/>
    <w:rsid w:val="00596F0E"/>
    <w:rsid w:val="00597E7F"/>
    <w:rsid w:val="005A0290"/>
    <w:rsid w:val="005A11B9"/>
    <w:rsid w:val="005A1C03"/>
    <w:rsid w:val="005A1F78"/>
    <w:rsid w:val="005A20C8"/>
    <w:rsid w:val="005A227A"/>
    <w:rsid w:val="005A23E2"/>
    <w:rsid w:val="005A301B"/>
    <w:rsid w:val="005A3204"/>
    <w:rsid w:val="005A37DA"/>
    <w:rsid w:val="005A3BB1"/>
    <w:rsid w:val="005A4847"/>
    <w:rsid w:val="005A4C25"/>
    <w:rsid w:val="005A62BE"/>
    <w:rsid w:val="005A6C7F"/>
    <w:rsid w:val="005A6F9E"/>
    <w:rsid w:val="005A7539"/>
    <w:rsid w:val="005B04F1"/>
    <w:rsid w:val="005B0713"/>
    <w:rsid w:val="005B13A1"/>
    <w:rsid w:val="005B1E48"/>
    <w:rsid w:val="005B26B5"/>
    <w:rsid w:val="005B2E46"/>
    <w:rsid w:val="005B3588"/>
    <w:rsid w:val="005B53EB"/>
    <w:rsid w:val="005B617F"/>
    <w:rsid w:val="005B61FA"/>
    <w:rsid w:val="005B709F"/>
    <w:rsid w:val="005C006D"/>
    <w:rsid w:val="005C08BD"/>
    <w:rsid w:val="005C1B5F"/>
    <w:rsid w:val="005C20DA"/>
    <w:rsid w:val="005C25F0"/>
    <w:rsid w:val="005C3275"/>
    <w:rsid w:val="005C4BC3"/>
    <w:rsid w:val="005C4C0D"/>
    <w:rsid w:val="005C4D02"/>
    <w:rsid w:val="005C55F0"/>
    <w:rsid w:val="005C5976"/>
    <w:rsid w:val="005C72F1"/>
    <w:rsid w:val="005D089D"/>
    <w:rsid w:val="005D1B9B"/>
    <w:rsid w:val="005D286D"/>
    <w:rsid w:val="005D3386"/>
    <w:rsid w:val="005D3C0F"/>
    <w:rsid w:val="005D463A"/>
    <w:rsid w:val="005D5086"/>
    <w:rsid w:val="005D5261"/>
    <w:rsid w:val="005D61DF"/>
    <w:rsid w:val="005D6533"/>
    <w:rsid w:val="005D6720"/>
    <w:rsid w:val="005D6AE6"/>
    <w:rsid w:val="005D7116"/>
    <w:rsid w:val="005E116B"/>
    <w:rsid w:val="005E1D38"/>
    <w:rsid w:val="005E27E8"/>
    <w:rsid w:val="005E2B7B"/>
    <w:rsid w:val="005E2C31"/>
    <w:rsid w:val="005E2FD0"/>
    <w:rsid w:val="005E3274"/>
    <w:rsid w:val="005E3AA9"/>
    <w:rsid w:val="005E6BE3"/>
    <w:rsid w:val="005E6FDA"/>
    <w:rsid w:val="005E786B"/>
    <w:rsid w:val="005F1008"/>
    <w:rsid w:val="005F1C2D"/>
    <w:rsid w:val="005F2B45"/>
    <w:rsid w:val="005F3D5B"/>
    <w:rsid w:val="005F3E30"/>
    <w:rsid w:val="005F4307"/>
    <w:rsid w:val="005F4D30"/>
    <w:rsid w:val="005F5B92"/>
    <w:rsid w:val="005F60D8"/>
    <w:rsid w:val="006000F1"/>
    <w:rsid w:val="00602F97"/>
    <w:rsid w:val="00606740"/>
    <w:rsid w:val="00606D9F"/>
    <w:rsid w:val="0061112A"/>
    <w:rsid w:val="00611964"/>
    <w:rsid w:val="00612591"/>
    <w:rsid w:val="00613471"/>
    <w:rsid w:val="00614284"/>
    <w:rsid w:val="006148E5"/>
    <w:rsid w:val="006150FB"/>
    <w:rsid w:val="00615565"/>
    <w:rsid w:val="006155EF"/>
    <w:rsid w:val="006159D4"/>
    <w:rsid w:val="00616358"/>
    <w:rsid w:val="00617252"/>
    <w:rsid w:val="006172E1"/>
    <w:rsid w:val="00617433"/>
    <w:rsid w:val="00620C0B"/>
    <w:rsid w:val="006227A2"/>
    <w:rsid w:val="00623218"/>
    <w:rsid w:val="006238F2"/>
    <w:rsid w:val="006249A8"/>
    <w:rsid w:val="006250FB"/>
    <w:rsid w:val="006262F6"/>
    <w:rsid w:val="00627226"/>
    <w:rsid w:val="00627574"/>
    <w:rsid w:val="006279B8"/>
    <w:rsid w:val="006300AB"/>
    <w:rsid w:val="006309E1"/>
    <w:rsid w:val="00631138"/>
    <w:rsid w:val="00631371"/>
    <w:rsid w:val="0063310F"/>
    <w:rsid w:val="00633646"/>
    <w:rsid w:val="00633B7A"/>
    <w:rsid w:val="00633E0A"/>
    <w:rsid w:val="0063418A"/>
    <w:rsid w:val="006344AA"/>
    <w:rsid w:val="00636B5F"/>
    <w:rsid w:val="006403BD"/>
    <w:rsid w:val="00640884"/>
    <w:rsid w:val="006444C3"/>
    <w:rsid w:val="00644E6C"/>
    <w:rsid w:val="00645BC4"/>
    <w:rsid w:val="00646A29"/>
    <w:rsid w:val="00647002"/>
    <w:rsid w:val="006507C3"/>
    <w:rsid w:val="006511AD"/>
    <w:rsid w:val="00653371"/>
    <w:rsid w:val="00654052"/>
    <w:rsid w:val="00654702"/>
    <w:rsid w:val="00654CC0"/>
    <w:rsid w:val="00655CBD"/>
    <w:rsid w:val="00656C13"/>
    <w:rsid w:val="0065701A"/>
    <w:rsid w:val="00661F4D"/>
    <w:rsid w:val="006632C6"/>
    <w:rsid w:val="006637FF"/>
    <w:rsid w:val="0066446A"/>
    <w:rsid w:val="00666204"/>
    <w:rsid w:val="00666A4B"/>
    <w:rsid w:val="0066780E"/>
    <w:rsid w:val="00673CBA"/>
    <w:rsid w:val="006754FC"/>
    <w:rsid w:val="006779AC"/>
    <w:rsid w:val="00677F77"/>
    <w:rsid w:val="00680860"/>
    <w:rsid w:val="00680DBC"/>
    <w:rsid w:val="006813F4"/>
    <w:rsid w:val="00681BBC"/>
    <w:rsid w:val="0068395D"/>
    <w:rsid w:val="0068412F"/>
    <w:rsid w:val="00685306"/>
    <w:rsid w:val="00691531"/>
    <w:rsid w:val="00693264"/>
    <w:rsid w:val="0069381A"/>
    <w:rsid w:val="006979C1"/>
    <w:rsid w:val="00697F6E"/>
    <w:rsid w:val="00697FA0"/>
    <w:rsid w:val="00697FC9"/>
    <w:rsid w:val="006A02EA"/>
    <w:rsid w:val="006A0304"/>
    <w:rsid w:val="006A07A0"/>
    <w:rsid w:val="006A18FA"/>
    <w:rsid w:val="006A2F56"/>
    <w:rsid w:val="006A39AC"/>
    <w:rsid w:val="006A3A8A"/>
    <w:rsid w:val="006A5EEA"/>
    <w:rsid w:val="006A620D"/>
    <w:rsid w:val="006A7CF5"/>
    <w:rsid w:val="006B0C0D"/>
    <w:rsid w:val="006B100C"/>
    <w:rsid w:val="006B2EAF"/>
    <w:rsid w:val="006B34A5"/>
    <w:rsid w:val="006B448A"/>
    <w:rsid w:val="006B47CC"/>
    <w:rsid w:val="006B4F0C"/>
    <w:rsid w:val="006B7015"/>
    <w:rsid w:val="006C117E"/>
    <w:rsid w:val="006C16F5"/>
    <w:rsid w:val="006C1C52"/>
    <w:rsid w:val="006C2E13"/>
    <w:rsid w:val="006C3BE9"/>
    <w:rsid w:val="006C41C0"/>
    <w:rsid w:val="006C48D3"/>
    <w:rsid w:val="006C5927"/>
    <w:rsid w:val="006C74E7"/>
    <w:rsid w:val="006D109B"/>
    <w:rsid w:val="006D224C"/>
    <w:rsid w:val="006D60EC"/>
    <w:rsid w:val="006D6EE6"/>
    <w:rsid w:val="006E1BDB"/>
    <w:rsid w:val="006E3A47"/>
    <w:rsid w:val="006E6E9B"/>
    <w:rsid w:val="006E770A"/>
    <w:rsid w:val="006F018C"/>
    <w:rsid w:val="006F12AE"/>
    <w:rsid w:val="006F3FA7"/>
    <w:rsid w:val="006F4C37"/>
    <w:rsid w:val="006F587B"/>
    <w:rsid w:val="00700C3A"/>
    <w:rsid w:val="007023C2"/>
    <w:rsid w:val="00703EA9"/>
    <w:rsid w:val="00704323"/>
    <w:rsid w:val="00705182"/>
    <w:rsid w:val="00706252"/>
    <w:rsid w:val="00706BE2"/>
    <w:rsid w:val="00710A79"/>
    <w:rsid w:val="00713086"/>
    <w:rsid w:val="007130D4"/>
    <w:rsid w:val="00713532"/>
    <w:rsid w:val="00713775"/>
    <w:rsid w:val="007148FF"/>
    <w:rsid w:val="00715EEF"/>
    <w:rsid w:val="00715F0A"/>
    <w:rsid w:val="00717B3D"/>
    <w:rsid w:val="00717D86"/>
    <w:rsid w:val="00717E4F"/>
    <w:rsid w:val="00720261"/>
    <w:rsid w:val="007208D4"/>
    <w:rsid w:val="007209EF"/>
    <w:rsid w:val="00723869"/>
    <w:rsid w:val="00725292"/>
    <w:rsid w:val="0072540F"/>
    <w:rsid w:val="00725F28"/>
    <w:rsid w:val="00726F11"/>
    <w:rsid w:val="00727E17"/>
    <w:rsid w:val="00727E38"/>
    <w:rsid w:val="0073069F"/>
    <w:rsid w:val="0073201C"/>
    <w:rsid w:val="007320C7"/>
    <w:rsid w:val="00732C27"/>
    <w:rsid w:val="007339A3"/>
    <w:rsid w:val="00734727"/>
    <w:rsid w:val="00735065"/>
    <w:rsid w:val="007350E2"/>
    <w:rsid w:val="00735352"/>
    <w:rsid w:val="00736D45"/>
    <w:rsid w:val="00737A94"/>
    <w:rsid w:val="00741695"/>
    <w:rsid w:val="00741D14"/>
    <w:rsid w:val="0074242C"/>
    <w:rsid w:val="00742832"/>
    <w:rsid w:val="00742A06"/>
    <w:rsid w:val="00742EE8"/>
    <w:rsid w:val="00743654"/>
    <w:rsid w:val="00743C54"/>
    <w:rsid w:val="00744762"/>
    <w:rsid w:val="00744A4D"/>
    <w:rsid w:val="0074544E"/>
    <w:rsid w:val="007458B4"/>
    <w:rsid w:val="00745B07"/>
    <w:rsid w:val="00751076"/>
    <w:rsid w:val="007519E6"/>
    <w:rsid w:val="00752AF3"/>
    <w:rsid w:val="0075412E"/>
    <w:rsid w:val="007549BE"/>
    <w:rsid w:val="00756FC3"/>
    <w:rsid w:val="007614CE"/>
    <w:rsid w:val="00761577"/>
    <w:rsid w:val="007618C4"/>
    <w:rsid w:val="00762C1F"/>
    <w:rsid w:val="007634B2"/>
    <w:rsid w:val="00763D2D"/>
    <w:rsid w:val="00764D6A"/>
    <w:rsid w:val="00765075"/>
    <w:rsid w:val="00765220"/>
    <w:rsid w:val="00765430"/>
    <w:rsid w:val="00765482"/>
    <w:rsid w:val="0076560F"/>
    <w:rsid w:val="00766115"/>
    <w:rsid w:val="00766FD1"/>
    <w:rsid w:val="0077011A"/>
    <w:rsid w:val="007701E9"/>
    <w:rsid w:val="0077145C"/>
    <w:rsid w:val="00771827"/>
    <w:rsid w:val="0077185B"/>
    <w:rsid w:val="00773949"/>
    <w:rsid w:val="00773E30"/>
    <w:rsid w:val="007751B7"/>
    <w:rsid w:val="00776657"/>
    <w:rsid w:val="007769C3"/>
    <w:rsid w:val="00777F82"/>
    <w:rsid w:val="007803FE"/>
    <w:rsid w:val="0078377F"/>
    <w:rsid w:val="00783CE1"/>
    <w:rsid w:val="00784947"/>
    <w:rsid w:val="00784DFB"/>
    <w:rsid w:val="0078603E"/>
    <w:rsid w:val="0078671C"/>
    <w:rsid w:val="0078732D"/>
    <w:rsid w:val="0079116E"/>
    <w:rsid w:val="00791B10"/>
    <w:rsid w:val="0079311B"/>
    <w:rsid w:val="0079369F"/>
    <w:rsid w:val="00794E9D"/>
    <w:rsid w:val="007955B3"/>
    <w:rsid w:val="007968A6"/>
    <w:rsid w:val="00797A16"/>
    <w:rsid w:val="007A0D6A"/>
    <w:rsid w:val="007A1C4E"/>
    <w:rsid w:val="007A2080"/>
    <w:rsid w:val="007A2D1D"/>
    <w:rsid w:val="007A330E"/>
    <w:rsid w:val="007A3422"/>
    <w:rsid w:val="007A4CD2"/>
    <w:rsid w:val="007A5313"/>
    <w:rsid w:val="007A5DFB"/>
    <w:rsid w:val="007A6A6D"/>
    <w:rsid w:val="007A7CB2"/>
    <w:rsid w:val="007B05BD"/>
    <w:rsid w:val="007B1311"/>
    <w:rsid w:val="007B160F"/>
    <w:rsid w:val="007B1747"/>
    <w:rsid w:val="007B3207"/>
    <w:rsid w:val="007B4AC6"/>
    <w:rsid w:val="007B4AE6"/>
    <w:rsid w:val="007B4C03"/>
    <w:rsid w:val="007B5442"/>
    <w:rsid w:val="007B6733"/>
    <w:rsid w:val="007B7C2A"/>
    <w:rsid w:val="007C1D2D"/>
    <w:rsid w:val="007C30C3"/>
    <w:rsid w:val="007C4DAB"/>
    <w:rsid w:val="007C4E7D"/>
    <w:rsid w:val="007C67F7"/>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778"/>
    <w:rsid w:val="007D76F3"/>
    <w:rsid w:val="007E0FC5"/>
    <w:rsid w:val="007E1559"/>
    <w:rsid w:val="007E1EA8"/>
    <w:rsid w:val="007E2819"/>
    <w:rsid w:val="007E2861"/>
    <w:rsid w:val="007E3041"/>
    <w:rsid w:val="007E3C6C"/>
    <w:rsid w:val="007E4A24"/>
    <w:rsid w:val="007E56C0"/>
    <w:rsid w:val="007E624B"/>
    <w:rsid w:val="007E632F"/>
    <w:rsid w:val="007E6C56"/>
    <w:rsid w:val="007E6F91"/>
    <w:rsid w:val="007E775B"/>
    <w:rsid w:val="007E7DE0"/>
    <w:rsid w:val="007F144E"/>
    <w:rsid w:val="007F1F1F"/>
    <w:rsid w:val="007F2459"/>
    <w:rsid w:val="007F30C6"/>
    <w:rsid w:val="008001DD"/>
    <w:rsid w:val="008005EA"/>
    <w:rsid w:val="008011C3"/>
    <w:rsid w:val="008014C2"/>
    <w:rsid w:val="008024CC"/>
    <w:rsid w:val="00803DE1"/>
    <w:rsid w:val="00803F9C"/>
    <w:rsid w:val="00810B9E"/>
    <w:rsid w:val="00810DFC"/>
    <w:rsid w:val="00811778"/>
    <w:rsid w:val="008123D5"/>
    <w:rsid w:val="008138A1"/>
    <w:rsid w:val="00813E8B"/>
    <w:rsid w:val="0081445B"/>
    <w:rsid w:val="00817AAF"/>
    <w:rsid w:val="00820212"/>
    <w:rsid w:val="00822265"/>
    <w:rsid w:val="00822901"/>
    <w:rsid w:val="00822F10"/>
    <w:rsid w:val="00823191"/>
    <w:rsid w:val="008236E7"/>
    <w:rsid w:val="008241CF"/>
    <w:rsid w:val="00824496"/>
    <w:rsid w:val="00825DE8"/>
    <w:rsid w:val="008262B9"/>
    <w:rsid w:val="0082642C"/>
    <w:rsid w:val="00827672"/>
    <w:rsid w:val="008301F6"/>
    <w:rsid w:val="00830307"/>
    <w:rsid w:val="00831278"/>
    <w:rsid w:val="00832730"/>
    <w:rsid w:val="00832B73"/>
    <w:rsid w:val="00833A77"/>
    <w:rsid w:val="0083535F"/>
    <w:rsid w:val="008356E6"/>
    <w:rsid w:val="00835D08"/>
    <w:rsid w:val="008361F4"/>
    <w:rsid w:val="00837D34"/>
    <w:rsid w:val="00840E6F"/>
    <w:rsid w:val="00844DBF"/>
    <w:rsid w:val="008457DB"/>
    <w:rsid w:val="008458D7"/>
    <w:rsid w:val="00845CC9"/>
    <w:rsid w:val="00845D23"/>
    <w:rsid w:val="008472D3"/>
    <w:rsid w:val="00850096"/>
    <w:rsid w:val="00850E50"/>
    <w:rsid w:val="00850F42"/>
    <w:rsid w:val="0085132F"/>
    <w:rsid w:val="00851E8B"/>
    <w:rsid w:val="00853CF0"/>
    <w:rsid w:val="00854ED8"/>
    <w:rsid w:val="008552F0"/>
    <w:rsid w:val="00855DE1"/>
    <w:rsid w:val="0085692A"/>
    <w:rsid w:val="008601A7"/>
    <w:rsid w:val="00860625"/>
    <w:rsid w:val="008608D4"/>
    <w:rsid w:val="00860F2D"/>
    <w:rsid w:val="00862106"/>
    <w:rsid w:val="00862FD3"/>
    <w:rsid w:val="008633DC"/>
    <w:rsid w:val="0086358C"/>
    <w:rsid w:val="008645FE"/>
    <w:rsid w:val="00864CBE"/>
    <w:rsid w:val="00864CE8"/>
    <w:rsid w:val="00865E31"/>
    <w:rsid w:val="00866B6B"/>
    <w:rsid w:val="008718CD"/>
    <w:rsid w:val="0087219B"/>
    <w:rsid w:val="00872219"/>
    <w:rsid w:val="008749E8"/>
    <w:rsid w:val="00875F62"/>
    <w:rsid w:val="00876518"/>
    <w:rsid w:val="00877465"/>
    <w:rsid w:val="00877528"/>
    <w:rsid w:val="00880717"/>
    <w:rsid w:val="0088072F"/>
    <w:rsid w:val="008818E7"/>
    <w:rsid w:val="00882A98"/>
    <w:rsid w:val="008830F0"/>
    <w:rsid w:val="008848F8"/>
    <w:rsid w:val="008869E5"/>
    <w:rsid w:val="00886B57"/>
    <w:rsid w:val="0089105B"/>
    <w:rsid w:val="00891B7A"/>
    <w:rsid w:val="0089399E"/>
    <w:rsid w:val="00893BC9"/>
    <w:rsid w:val="00893E6D"/>
    <w:rsid w:val="00894078"/>
    <w:rsid w:val="00894E31"/>
    <w:rsid w:val="00895409"/>
    <w:rsid w:val="00896406"/>
    <w:rsid w:val="00897F21"/>
    <w:rsid w:val="008A080F"/>
    <w:rsid w:val="008A19FB"/>
    <w:rsid w:val="008A4642"/>
    <w:rsid w:val="008A52AB"/>
    <w:rsid w:val="008A5F1F"/>
    <w:rsid w:val="008A6774"/>
    <w:rsid w:val="008A750C"/>
    <w:rsid w:val="008A7A46"/>
    <w:rsid w:val="008A7F01"/>
    <w:rsid w:val="008B1462"/>
    <w:rsid w:val="008B1915"/>
    <w:rsid w:val="008B2645"/>
    <w:rsid w:val="008B27B5"/>
    <w:rsid w:val="008B2CD2"/>
    <w:rsid w:val="008B36FF"/>
    <w:rsid w:val="008B4688"/>
    <w:rsid w:val="008B67F8"/>
    <w:rsid w:val="008B68EF"/>
    <w:rsid w:val="008B6A83"/>
    <w:rsid w:val="008B7335"/>
    <w:rsid w:val="008B7EE2"/>
    <w:rsid w:val="008C0380"/>
    <w:rsid w:val="008C119D"/>
    <w:rsid w:val="008C16F5"/>
    <w:rsid w:val="008C2689"/>
    <w:rsid w:val="008C29C0"/>
    <w:rsid w:val="008C32FB"/>
    <w:rsid w:val="008C6027"/>
    <w:rsid w:val="008C71EB"/>
    <w:rsid w:val="008D02B7"/>
    <w:rsid w:val="008D13E0"/>
    <w:rsid w:val="008D2EB1"/>
    <w:rsid w:val="008D2F74"/>
    <w:rsid w:val="008D36B3"/>
    <w:rsid w:val="008D3A0E"/>
    <w:rsid w:val="008D3EF8"/>
    <w:rsid w:val="008D3F7E"/>
    <w:rsid w:val="008D4DB1"/>
    <w:rsid w:val="008D783F"/>
    <w:rsid w:val="008E0926"/>
    <w:rsid w:val="008E1704"/>
    <w:rsid w:val="008E26DD"/>
    <w:rsid w:val="008E2B63"/>
    <w:rsid w:val="008E2CA9"/>
    <w:rsid w:val="008E34D3"/>
    <w:rsid w:val="008E3816"/>
    <w:rsid w:val="008E3894"/>
    <w:rsid w:val="008E3A8B"/>
    <w:rsid w:val="008E4123"/>
    <w:rsid w:val="008E4457"/>
    <w:rsid w:val="008E5116"/>
    <w:rsid w:val="008E5EB5"/>
    <w:rsid w:val="008E5F22"/>
    <w:rsid w:val="008E7E5C"/>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20BE"/>
    <w:rsid w:val="009021F5"/>
    <w:rsid w:val="0090261D"/>
    <w:rsid w:val="0090286A"/>
    <w:rsid w:val="00902A5E"/>
    <w:rsid w:val="00902FC3"/>
    <w:rsid w:val="009040D9"/>
    <w:rsid w:val="00904C9F"/>
    <w:rsid w:val="00910A5B"/>
    <w:rsid w:val="00910E29"/>
    <w:rsid w:val="00911B07"/>
    <w:rsid w:val="00912CCD"/>
    <w:rsid w:val="00912CF9"/>
    <w:rsid w:val="00913E8A"/>
    <w:rsid w:val="00914752"/>
    <w:rsid w:val="009148AF"/>
    <w:rsid w:val="00914A9B"/>
    <w:rsid w:val="009162B0"/>
    <w:rsid w:val="0092031A"/>
    <w:rsid w:val="0092043D"/>
    <w:rsid w:val="00921362"/>
    <w:rsid w:val="009235D3"/>
    <w:rsid w:val="0092455A"/>
    <w:rsid w:val="00924605"/>
    <w:rsid w:val="00926058"/>
    <w:rsid w:val="009265C9"/>
    <w:rsid w:val="00930035"/>
    <w:rsid w:val="00932218"/>
    <w:rsid w:val="009332D5"/>
    <w:rsid w:val="00934C7E"/>
    <w:rsid w:val="009370CF"/>
    <w:rsid w:val="009374D5"/>
    <w:rsid w:val="00941201"/>
    <w:rsid w:val="00942BBD"/>
    <w:rsid w:val="009431AD"/>
    <w:rsid w:val="00943E78"/>
    <w:rsid w:val="00945B2C"/>
    <w:rsid w:val="00945B3E"/>
    <w:rsid w:val="0094702F"/>
    <w:rsid w:val="009475C9"/>
    <w:rsid w:val="009509EC"/>
    <w:rsid w:val="00950C54"/>
    <w:rsid w:val="009516C8"/>
    <w:rsid w:val="00951B39"/>
    <w:rsid w:val="00952BB3"/>
    <w:rsid w:val="00953D8F"/>
    <w:rsid w:val="00954786"/>
    <w:rsid w:val="00954854"/>
    <w:rsid w:val="00955270"/>
    <w:rsid w:val="00955339"/>
    <w:rsid w:val="009555D9"/>
    <w:rsid w:val="009619EB"/>
    <w:rsid w:val="00962461"/>
    <w:rsid w:val="00962AF6"/>
    <w:rsid w:val="00963677"/>
    <w:rsid w:val="00963B01"/>
    <w:rsid w:val="0096401F"/>
    <w:rsid w:val="00964139"/>
    <w:rsid w:val="009645CF"/>
    <w:rsid w:val="00965AE3"/>
    <w:rsid w:val="00966B34"/>
    <w:rsid w:val="00966D15"/>
    <w:rsid w:val="00970002"/>
    <w:rsid w:val="0097180A"/>
    <w:rsid w:val="0097247E"/>
    <w:rsid w:val="00972FAD"/>
    <w:rsid w:val="00974442"/>
    <w:rsid w:val="00975997"/>
    <w:rsid w:val="00975E73"/>
    <w:rsid w:val="00977002"/>
    <w:rsid w:val="009807DE"/>
    <w:rsid w:val="00981467"/>
    <w:rsid w:val="00982CA4"/>
    <w:rsid w:val="009838AB"/>
    <w:rsid w:val="0098530B"/>
    <w:rsid w:val="00987084"/>
    <w:rsid w:val="00991817"/>
    <w:rsid w:val="00991B0E"/>
    <w:rsid w:val="00992D85"/>
    <w:rsid w:val="0099359F"/>
    <w:rsid w:val="009939AA"/>
    <w:rsid w:val="00995049"/>
    <w:rsid w:val="00995395"/>
    <w:rsid w:val="00995CC6"/>
    <w:rsid w:val="00996AF9"/>
    <w:rsid w:val="009A1B97"/>
    <w:rsid w:val="009A1C08"/>
    <w:rsid w:val="009A1F27"/>
    <w:rsid w:val="009A2050"/>
    <w:rsid w:val="009A23F9"/>
    <w:rsid w:val="009A2FAF"/>
    <w:rsid w:val="009A4CB7"/>
    <w:rsid w:val="009A4F1E"/>
    <w:rsid w:val="009A726C"/>
    <w:rsid w:val="009A7BB1"/>
    <w:rsid w:val="009B05E6"/>
    <w:rsid w:val="009B19F2"/>
    <w:rsid w:val="009B2AC6"/>
    <w:rsid w:val="009B4DBE"/>
    <w:rsid w:val="009B52AA"/>
    <w:rsid w:val="009B60E6"/>
    <w:rsid w:val="009C0CBB"/>
    <w:rsid w:val="009C41FA"/>
    <w:rsid w:val="009C4A30"/>
    <w:rsid w:val="009C5431"/>
    <w:rsid w:val="009C592B"/>
    <w:rsid w:val="009C598C"/>
    <w:rsid w:val="009C7F08"/>
    <w:rsid w:val="009D00B9"/>
    <w:rsid w:val="009D1E3F"/>
    <w:rsid w:val="009D26D9"/>
    <w:rsid w:val="009D3919"/>
    <w:rsid w:val="009D554A"/>
    <w:rsid w:val="009D602D"/>
    <w:rsid w:val="009D753D"/>
    <w:rsid w:val="009D78AF"/>
    <w:rsid w:val="009E0011"/>
    <w:rsid w:val="009E0541"/>
    <w:rsid w:val="009E1461"/>
    <w:rsid w:val="009E1669"/>
    <w:rsid w:val="009E1AC0"/>
    <w:rsid w:val="009E227C"/>
    <w:rsid w:val="009E3018"/>
    <w:rsid w:val="009E301E"/>
    <w:rsid w:val="009E4AB1"/>
    <w:rsid w:val="009E5309"/>
    <w:rsid w:val="009F13F9"/>
    <w:rsid w:val="009F29BA"/>
    <w:rsid w:val="009F32D9"/>
    <w:rsid w:val="009F4CFB"/>
    <w:rsid w:val="009F5F43"/>
    <w:rsid w:val="009F68BF"/>
    <w:rsid w:val="00A00604"/>
    <w:rsid w:val="00A007E2"/>
    <w:rsid w:val="00A009D1"/>
    <w:rsid w:val="00A01DF0"/>
    <w:rsid w:val="00A02C0E"/>
    <w:rsid w:val="00A035FF"/>
    <w:rsid w:val="00A05BA6"/>
    <w:rsid w:val="00A067DA"/>
    <w:rsid w:val="00A0689C"/>
    <w:rsid w:val="00A06D5D"/>
    <w:rsid w:val="00A071CD"/>
    <w:rsid w:val="00A10AA2"/>
    <w:rsid w:val="00A11BCD"/>
    <w:rsid w:val="00A11F4E"/>
    <w:rsid w:val="00A12067"/>
    <w:rsid w:val="00A15CFA"/>
    <w:rsid w:val="00A17156"/>
    <w:rsid w:val="00A21A50"/>
    <w:rsid w:val="00A22EFE"/>
    <w:rsid w:val="00A24707"/>
    <w:rsid w:val="00A2587E"/>
    <w:rsid w:val="00A2592D"/>
    <w:rsid w:val="00A25AB2"/>
    <w:rsid w:val="00A267D5"/>
    <w:rsid w:val="00A27915"/>
    <w:rsid w:val="00A27D6B"/>
    <w:rsid w:val="00A32267"/>
    <w:rsid w:val="00A33F06"/>
    <w:rsid w:val="00A37B8F"/>
    <w:rsid w:val="00A400FC"/>
    <w:rsid w:val="00A40171"/>
    <w:rsid w:val="00A404FF"/>
    <w:rsid w:val="00A4077B"/>
    <w:rsid w:val="00A40FAD"/>
    <w:rsid w:val="00A42506"/>
    <w:rsid w:val="00A42DC7"/>
    <w:rsid w:val="00A430D1"/>
    <w:rsid w:val="00A43232"/>
    <w:rsid w:val="00A44869"/>
    <w:rsid w:val="00A454C6"/>
    <w:rsid w:val="00A4586E"/>
    <w:rsid w:val="00A45E3A"/>
    <w:rsid w:val="00A504E9"/>
    <w:rsid w:val="00A5088C"/>
    <w:rsid w:val="00A510C6"/>
    <w:rsid w:val="00A527B7"/>
    <w:rsid w:val="00A545D3"/>
    <w:rsid w:val="00A5521A"/>
    <w:rsid w:val="00A55EE2"/>
    <w:rsid w:val="00A5647B"/>
    <w:rsid w:val="00A5756F"/>
    <w:rsid w:val="00A61217"/>
    <w:rsid w:val="00A61DF7"/>
    <w:rsid w:val="00A62FAA"/>
    <w:rsid w:val="00A63324"/>
    <w:rsid w:val="00A64720"/>
    <w:rsid w:val="00A655F9"/>
    <w:rsid w:val="00A701B2"/>
    <w:rsid w:val="00A7135C"/>
    <w:rsid w:val="00A71CFF"/>
    <w:rsid w:val="00A7254C"/>
    <w:rsid w:val="00A735CB"/>
    <w:rsid w:val="00A74490"/>
    <w:rsid w:val="00A746E8"/>
    <w:rsid w:val="00A76272"/>
    <w:rsid w:val="00A764DD"/>
    <w:rsid w:val="00A76E53"/>
    <w:rsid w:val="00A7780A"/>
    <w:rsid w:val="00A8044E"/>
    <w:rsid w:val="00A82028"/>
    <w:rsid w:val="00A84B90"/>
    <w:rsid w:val="00A85083"/>
    <w:rsid w:val="00A85488"/>
    <w:rsid w:val="00A857D9"/>
    <w:rsid w:val="00A85D2D"/>
    <w:rsid w:val="00A864E1"/>
    <w:rsid w:val="00A912C0"/>
    <w:rsid w:val="00A92C19"/>
    <w:rsid w:val="00A942D1"/>
    <w:rsid w:val="00A965FD"/>
    <w:rsid w:val="00A96689"/>
    <w:rsid w:val="00A977F9"/>
    <w:rsid w:val="00AA013F"/>
    <w:rsid w:val="00AA1AB6"/>
    <w:rsid w:val="00AA259D"/>
    <w:rsid w:val="00AA33D7"/>
    <w:rsid w:val="00AA4D1E"/>
    <w:rsid w:val="00AA53F8"/>
    <w:rsid w:val="00AA6045"/>
    <w:rsid w:val="00AB133A"/>
    <w:rsid w:val="00AB1F1F"/>
    <w:rsid w:val="00AB5400"/>
    <w:rsid w:val="00AB617D"/>
    <w:rsid w:val="00AB6C60"/>
    <w:rsid w:val="00AC1058"/>
    <w:rsid w:val="00AC1E22"/>
    <w:rsid w:val="00AC2CE2"/>
    <w:rsid w:val="00AC4CEB"/>
    <w:rsid w:val="00AC4E50"/>
    <w:rsid w:val="00AC62E4"/>
    <w:rsid w:val="00AC7276"/>
    <w:rsid w:val="00AC7C64"/>
    <w:rsid w:val="00AD0320"/>
    <w:rsid w:val="00AD114C"/>
    <w:rsid w:val="00AD1F56"/>
    <w:rsid w:val="00AD21D9"/>
    <w:rsid w:val="00AD2346"/>
    <w:rsid w:val="00AD5339"/>
    <w:rsid w:val="00AD598F"/>
    <w:rsid w:val="00AD6040"/>
    <w:rsid w:val="00AD6C32"/>
    <w:rsid w:val="00AD7475"/>
    <w:rsid w:val="00AD7C48"/>
    <w:rsid w:val="00AE0E75"/>
    <w:rsid w:val="00AE1639"/>
    <w:rsid w:val="00AE2E53"/>
    <w:rsid w:val="00AE3EC9"/>
    <w:rsid w:val="00AE44EB"/>
    <w:rsid w:val="00AE4D01"/>
    <w:rsid w:val="00AE69D4"/>
    <w:rsid w:val="00AE76A3"/>
    <w:rsid w:val="00AE7DA7"/>
    <w:rsid w:val="00AF191B"/>
    <w:rsid w:val="00AF1A64"/>
    <w:rsid w:val="00AF1EB7"/>
    <w:rsid w:val="00AF2749"/>
    <w:rsid w:val="00AF2C1E"/>
    <w:rsid w:val="00AF2ED7"/>
    <w:rsid w:val="00AF7FE3"/>
    <w:rsid w:val="00B0062A"/>
    <w:rsid w:val="00B016AD"/>
    <w:rsid w:val="00B020DD"/>
    <w:rsid w:val="00B0228B"/>
    <w:rsid w:val="00B022EC"/>
    <w:rsid w:val="00B02AA0"/>
    <w:rsid w:val="00B0315E"/>
    <w:rsid w:val="00B03D01"/>
    <w:rsid w:val="00B04352"/>
    <w:rsid w:val="00B053C5"/>
    <w:rsid w:val="00B12A9A"/>
    <w:rsid w:val="00B12DC8"/>
    <w:rsid w:val="00B12F47"/>
    <w:rsid w:val="00B13C20"/>
    <w:rsid w:val="00B13DDC"/>
    <w:rsid w:val="00B14E7A"/>
    <w:rsid w:val="00B20A02"/>
    <w:rsid w:val="00B21153"/>
    <w:rsid w:val="00B219FF"/>
    <w:rsid w:val="00B21C5B"/>
    <w:rsid w:val="00B22DFB"/>
    <w:rsid w:val="00B25523"/>
    <w:rsid w:val="00B27C2A"/>
    <w:rsid w:val="00B31A9A"/>
    <w:rsid w:val="00B31AE3"/>
    <w:rsid w:val="00B323AD"/>
    <w:rsid w:val="00B3311C"/>
    <w:rsid w:val="00B3327D"/>
    <w:rsid w:val="00B34325"/>
    <w:rsid w:val="00B36E24"/>
    <w:rsid w:val="00B37397"/>
    <w:rsid w:val="00B37F2C"/>
    <w:rsid w:val="00B407CD"/>
    <w:rsid w:val="00B40B5B"/>
    <w:rsid w:val="00B40F28"/>
    <w:rsid w:val="00B40FA1"/>
    <w:rsid w:val="00B417A4"/>
    <w:rsid w:val="00B42338"/>
    <w:rsid w:val="00B42FF7"/>
    <w:rsid w:val="00B431B7"/>
    <w:rsid w:val="00B46689"/>
    <w:rsid w:val="00B46B55"/>
    <w:rsid w:val="00B5098B"/>
    <w:rsid w:val="00B514CC"/>
    <w:rsid w:val="00B51AD1"/>
    <w:rsid w:val="00B53190"/>
    <w:rsid w:val="00B53616"/>
    <w:rsid w:val="00B55B25"/>
    <w:rsid w:val="00B56DB8"/>
    <w:rsid w:val="00B60292"/>
    <w:rsid w:val="00B60BF6"/>
    <w:rsid w:val="00B611FA"/>
    <w:rsid w:val="00B61741"/>
    <w:rsid w:val="00B61E17"/>
    <w:rsid w:val="00B63182"/>
    <w:rsid w:val="00B63591"/>
    <w:rsid w:val="00B6360B"/>
    <w:rsid w:val="00B64F47"/>
    <w:rsid w:val="00B64F5D"/>
    <w:rsid w:val="00B6540A"/>
    <w:rsid w:val="00B662C8"/>
    <w:rsid w:val="00B674DE"/>
    <w:rsid w:val="00B679D4"/>
    <w:rsid w:val="00B67FB7"/>
    <w:rsid w:val="00B7015A"/>
    <w:rsid w:val="00B709F8"/>
    <w:rsid w:val="00B72260"/>
    <w:rsid w:val="00B73FD8"/>
    <w:rsid w:val="00B7461C"/>
    <w:rsid w:val="00B7656E"/>
    <w:rsid w:val="00B769F7"/>
    <w:rsid w:val="00B800D9"/>
    <w:rsid w:val="00B82B6B"/>
    <w:rsid w:val="00B82C08"/>
    <w:rsid w:val="00B834F8"/>
    <w:rsid w:val="00B837CC"/>
    <w:rsid w:val="00B8410A"/>
    <w:rsid w:val="00B84819"/>
    <w:rsid w:val="00B84E48"/>
    <w:rsid w:val="00B873D3"/>
    <w:rsid w:val="00B8779C"/>
    <w:rsid w:val="00B87887"/>
    <w:rsid w:val="00B900A7"/>
    <w:rsid w:val="00B906BE"/>
    <w:rsid w:val="00B906E6"/>
    <w:rsid w:val="00B9091D"/>
    <w:rsid w:val="00B90A2A"/>
    <w:rsid w:val="00B924E1"/>
    <w:rsid w:val="00B92EDD"/>
    <w:rsid w:val="00B93266"/>
    <w:rsid w:val="00B9329C"/>
    <w:rsid w:val="00B941A9"/>
    <w:rsid w:val="00B94558"/>
    <w:rsid w:val="00B9540D"/>
    <w:rsid w:val="00B9558F"/>
    <w:rsid w:val="00B96167"/>
    <w:rsid w:val="00B96C5F"/>
    <w:rsid w:val="00B97344"/>
    <w:rsid w:val="00B979DD"/>
    <w:rsid w:val="00B97D65"/>
    <w:rsid w:val="00BA0976"/>
    <w:rsid w:val="00BA21E3"/>
    <w:rsid w:val="00BA2424"/>
    <w:rsid w:val="00BA348F"/>
    <w:rsid w:val="00BA3A3D"/>
    <w:rsid w:val="00BA3D6F"/>
    <w:rsid w:val="00BA45D1"/>
    <w:rsid w:val="00BA7954"/>
    <w:rsid w:val="00BA7E2F"/>
    <w:rsid w:val="00BB061A"/>
    <w:rsid w:val="00BB09E3"/>
    <w:rsid w:val="00BB0DD7"/>
    <w:rsid w:val="00BB1637"/>
    <w:rsid w:val="00BB2B4E"/>
    <w:rsid w:val="00BB4D60"/>
    <w:rsid w:val="00BB52CF"/>
    <w:rsid w:val="00BB5973"/>
    <w:rsid w:val="00BB5FB6"/>
    <w:rsid w:val="00BB64B9"/>
    <w:rsid w:val="00BB6A18"/>
    <w:rsid w:val="00BB6E66"/>
    <w:rsid w:val="00BC08D4"/>
    <w:rsid w:val="00BC1967"/>
    <w:rsid w:val="00BC29EF"/>
    <w:rsid w:val="00BC3496"/>
    <w:rsid w:val="00BC5289"/>
    <w:rsid w:val="00BC5EB7"/>
    <w:rsid w:val="00BC699F"/>
    <w:rsid w:val="00BC71EF"/>
    <w:rsid w:val="00BC7DDD"/>
    <w:rsid w:val="00BD02AE"/>
    <w:rsid w:val="00BD18A0"/>
    <w:rsid w:val="00BD313A"/>
    <w:rsid w:val="00BD6254"/>
    <w:rsid w:val="00BD62CA"/>
    <w:rsid w:val="00BD7124"/>
    <w:rsid w:val="00BE0E8B"/>
    <w:rsid w:val="00BE17C1"/>
    <w:rsid w:val="00BE34AE"/>
    <w:rsid w:val="00BE4783"/>
    <w:rsid w:val="00BE6620"/>
    <w:rsid w:val="00BE67E3"/>
    <w:rsid w:val="00BF0357"/>
    <w:rsid w:val="00BF58E9"/>
    <w:rsid w:val="00BF637B"/>
    <w:rsid w:val="00BF63A0"/>
    <w:rsid w:val="00BF7365"/>
    <w:rsid w:val="00BF748D"/>
    <w:rsid w:val="00C00416"/>
    <w:rsid w:val="00C00927"/>
    <w:rsid w:val="00C00F2E"/>
    <w:rsid w:val="00C01939"/>
    <w:rsid w:val="00C03112"/>
    <w:rsid w:val="00C03DA0"/>
    <w:rsid w:val="00C05C41"/>
    <w:rsid w:val="00C064A8"/>
    <w:rsid w:val="00C06934"/>
    <w:rsid w:val="00C06E2C"/>
    <w:rsid w:val="00C07928"/>
    <w:rsid w:val="00C105F6"/>
    <w:rsid w:val="00C12187"/>
    <w:rsid w:val="00C12DC9"/>
    <w:rsid w:val="00C137F1"/>
    <w:rsid w:val="00C13A55"/>
    <w:rsid w:val="00C13B3A"/>
    <w:rsid w:val="00C140A2"/>
    <w:rsid w:val="00C14D74"/>
    <w:rsid w:val="00C15623"/>
    <w:rsid w:val="00C15C27"/>
    <w:rsid w:val="00C1638B"/>
    <w:rsid w:val="00C16DCA"/>
    <w:rsid w:val="00C20156"/>
    <w:rsid w:val="00C24C4C"/>
    <w:rsid w:val="00C25895"/>
    <w:rsid w:val="00C25A9A"/>
    <w:rsid w:val="00C25EDD"/>
    <w:rsid w:val="00C2637A"/>
    <w:rsid w:val="00C27269"/>
    <w:rsid w:val="00C31C6F"/>
    <w:rsid w:val="00C31FD5"/>
    <w:rsid w:val="00C32C1F"/>
    <w:rsid w:val="00C33F51"/>
    <w:rsid w:val="00C357ED"/>
    <w:rsid w:val="00C36041"/>
    <w:rsid w:val="00C404D8"/>
    <w:rsid w:val="00C414A6"/>
    <w:rsid w:val="00C41E13"/>
    <w:rsid w:val="00C438CF"/>
    <w:rsid w:val="00C466AE"/>
    <w:rsid w:val="00C46DFF"/>
    <w:rsid w:val="00C50EED"/>
    <w:rsid w:val="00C5283D"/>
    <w:rsid w:val="00C539B6"/>
    <w:rsid w:val="00C54CBD"/>
    <w:rsid w:val="00C551F0"/>
    <w:rsid w:val="00C5623C"/>
    <w:rsid w:val="00C6069C"/>
    <w:rsid w:val="00C60EF5"/>
    <w:rsid w:val="00C62066"/>
    <w:rsid w:val="00C62610"/>
    <w:rsid w:val="00C62DD5"/>
    <w:rsid w:val="00C650B8"/>
    <w:rsid w:val="00C65F50"/>
    <w:rsid w:val="00C66430"/>
    <w:rsid w:val="00C666DB"/>
    <w:rsid w:val="00C72BBB"/>
    <w:rsid w:val="00C748D1"/>
    <w:rsid w:val="00C760F0"/>
    <w:rsid w:val="00C77CF3"/>
    <w:rsid w:val="00C77F7A"/>
    <w:rsid w:val="00C8012B"/>
    <w:rsid w:val="00C80439"/>
    <w:rsid w:val="00C80449"/>
    <w:rsid w:val="00C80B41"/>
    <w:rsid w:val="00C810CF"/>
    <w:rsid w:val="00C82A87"/>
    <w:rsid w:val="00C82F58"/>
    <w:rsid w:val="00C82F7E"/>
    <w:rsid w:val="00C83145"/>
    <w:rsid w:val="00C8381E"/>
    <w:rsid w:val="00C83966"/>
    <w:rsid w:val="00C83FF0"/>
    <w:rsid w:val="00C851CD"/>
    <w:rsid w:val="00C85F22"/>
    <w:rsid w:val="00C86442"/>
    <w:rsid w:val="00C927FC"/>
    <w:rsid w:val="00C959B7"/>
    <w:rsid w:val="00C95AF7"/>
    <w:rsid w:val="00C97528"/>
    <w:rsid w:val="00CA0EC2"/>
    <w:rsid w:val="00CA1704"/>
    <w:rsid w:val="00CA1A6B"/>
    <w:rsid w:val="00CA25FF"/>
    <w:rsid w:val="00CA3784"/>
    <w:rsid w:val="00CA431B"/>
    <w:rsid w:val="00CA4876"/>
    <w:rsid w:val="00CA499E"/>
    <w:rsid w:val="00CA5254"/>
    <w:rsid w:val="00CA5B44"/>
    <w:rsid w:val="00CA5FA6"/>
    <w:rsid w:val="00CA62C7"/>
    <w:rsid w:val="00CA7D19"/>
    <w:rsid w:val="00CB01D3"/>
    <w:rsid w:val="00CB1546"/>
    <w:rsid w:val="00CB1804"/>
    <w:rsid w:val="00CB3055"/>
    <w:rsid w:val="00CB414F"/>
    <w:rsid w:val="00CB5320"/>
    <w:rsid w:val="00CB600B"/>
    <w:rsid w:val="00CB7196"/>
    <w:rsid w:val="00CB7561"/>
    <w:rsid w:val="00CB7BE9"/>
    <w:rsid w:val="00CC0601"/>
    <w:rsid w:val="00CC0BE0"/>
    <w:rsid w:val="00CC274C"/>
    <w:rsid w:val="00CC2A2B"/>
    <w:rsid w:val="00CC3845"/>
    <w:rsid w:val="00CC45A4"/>
    <w:rsid w:val="00CC4F3F"/>
    <w:rsid w:val="00CD0085"/>
    <w:rsid w:val="00CD00B6"/>
    <w:rsid w:val="00CD00DC"/>
    <w:rsid w:val="00CD06EE"/>
    <w:rsid w:val="00CD0C7C"/>
    <w:rsid w:val="00CD0D4D"/>
    <w:rsid w:val="00CD19DF"/>
    <w:rsid w:val="00CD25A0"/>
    <w:rsid w:val="00CD29FD"/>
    <w:rsid w:val="00CD2A08"/>
    <w:rsid w:val="00CD2A60"/>
    <w:rsid w:val="00CD2F04"/>
    <w:rsid w:val="00CD399F"/>
    <w:rsid w:val="00CD6E9F"/>
    <w:rsid w:val="00CD737A"/>
    <w:rsid w:val="00CD7B19"/>
    <w:rsid w:val="00CE0995"/>
    <w:rsid w:val="00CE118E"/>
    <w:rsid w:val="00CE179E"/>
    <w:rsid w:val="00CE2262"/>
    <w:rsid w:val="00CE27F0"/>
    <w:rsid w:val="00CE2F1B"/>
    <w:rsid w:val="00CE44DB"/>
    <w:rsid w:val="00CE5834"/>
    <w:rsid w:val="00CE5EF0"/>
    <w:rsid w:val="00CF03B5"/>
    <w:rsid w:val="00CF13CC"/>
    <w:rsid w:val="00CF2335"/>
    <w:rsid w:val="00CF3A0D"/>
    <w:rsid w:val="00CF46B5"/>
    <w:rsid w:val="00CF4743"/>
    <w:rsid w:val="00CF7415"/>
    <w:rsid w:val="00D00985"/>
    <w:rsid w:val="00D00C43"/>
    <w:rsid w:val="00D03357"/>
    <w:rsid w:val="00D0434B"/>
    <w:rsid w:val="00D04FE3"/>
    <w:rsid w:val="00D0533C"/>
    <w:rsid w:val="00D1198D"/>
    <w:rsid w:val="00D11A2D"/>
    <w:rsid w:val="00D139FA"/>
    <w:rsid w:val="00D147DD"/>
    <w:rsid w:val="00D1694D"/>
    <w:rsid w:val="00D16B40"/>
    <w:rsid w:val="00D17BA1"/>
    <w:rsid w:val="00D20179"/>
    <w:rsid w:val="00D20DF3"/>
    <w:rsid w:val="00D21559"/>
    <w:rsid w:val="00D22953"/>
    <w:rsid w:val="00D257F6"/>
    <w:rsid w:val="00D25DDE"/>
    <w:rsid w:val="00D25ECD"/>
    <w:rsid w:val="00D262A0"/>
    <w:rsid w:val="00D30575"/>
    <w:rsid w:val="00D314AC"/>
    <w:rsid w:val="00D3164F"/>
    <w:rsid w:val="00D3216F"/>
    <w:rsid w:val="00D32817"/>
    <w:rsid w:val="00D35E2F"/>
    <w:rsid w:val="00D36CA8"/>
    <w:rsid w:val="00D40309"/>
    <w:rsid w:val="00D4093E"/>
    <w:rsid w:val="00D4253B"/>
    <w:rsid w:val="00D42D8A"/>
    <w:rsid w:val="00D43C47"/>
    <w:rsid w:val="00D44EAE"/>
    <w:rsid w:val="00D47CDE"/>
    <w:rsid w:val="00D47D87"/>
    <w:rsid w:val="00D47FF3"/>
    <w:rsid w:val="00D512B0"/>
    <w:rsid w:val="00D51FD1"/>
    <w:rsid w:val="00D520AB"/>
    <w:rsid w:val="00D5235A"/>
    <w:rsid w:val="00D53DB8"/>
    <w:rsid w:val="00D546D5"/>
    <w:rsid w:val="00D54AD4"/>
    <w:rsid w:val="00D561A2"/>
    <w:rsid w:val="00D602D8"/>
    <w:rsid w:val="00D62560"/>
    <w:rsid w:val="00D635D2"/>
    <w:rsid w:val="00D63B6A"/>
    <w:rsid w:val="00D64AD3"/>
    <w:rsid w:val="00D66185"/>
    <w:rsid w:val="00D6765F"/>
    <w:rsid w:val="00D706A6"/>
    <w:rsid w:val="00D70A8F"/>
    <w:rsid w:val="00D70C4C"/>
    <w:rsid w:val="00D72E2F"/>
    <w:rsid w:val="00D7327C"/>
    <w:rsid w:val="00D741F8"/>
    <w:rsid w:val="00D80C59"/>
    <w:rsid w:val="00D861B7"/>
    <w:rsid w:val="00D86925"/>
    <w:rsid w:val="00D907DA"/>
    <w:rsid w:val="00D91640"/>
    <w:rsid w:val="00D916A1"/>
    <w:rsid w:val="00D91810"/>
    <w:rsid w:val="00D9181F"/>
    <w:rsid w:val="00D9205E"/>
    <w:rsid w:val="00D92654"/>
    <w:rsid w:val="00D938C6"/>
    <w:rsid w:val="00D940FB"/>
    <w:rsid w:val="00D94E28"/>
    <w:rsid w:val="00D953D2"/>
    <w:rsid w:val="00D95488"/>
    <w:rsid w:val="00D96403"/>
    <w:rsid w:val="00D969AC"/>
    <w:rsid w:val="00DA0BB0"/>
    <w:rsid w:val="00DA21E2"/>
    <w:rsid w:val="00DA34A3"/>
    <w:rsid w:val="00DA37DB"/>
    <w:rsid w:val="00DA3A5B"/>
    <w:rsid w:val="00DA45BE"/>
    <w:rsid w:val="00DA4676"/>
    <w:rsid w:val="00DA58F0"/>
    <w:rsid w:val="00DA61D2"/>
    <w:rsid w:val="00DA6534"/>
    <w:rsid w:val="00DA74F7"/>
    <w:rsid w:val="00DA7D13"/>
    <w:rsid w:val="00DB0230"/>
    <w:rsid w:val="00DB11C5"/>
    <w:rsid w:val="00DB2BF1"/>
    <w:rsid w:val="00DB305C"/>
    <w:rsid w:val="00DB3B46"/>
    <w:rsid w:val="00DB41EE"/>
    <w:rsid w:val="00DB4A2E"/>
    <w:rsid w:val="00DB5A57"/>
    <w:rsid w:val="00DB5BBD"/>
    <w:rsid w:val="00DB618E"/>
    <w:rsid w:val="00DB6940"/>
    <w:rsid w:val="00DB6CB0"/>
    <w:rsid w:val="00DB7A02"/>
    <w:rsid w:val="00DC1146"/>
    <w:rsid w:val="00DC3233"/>
    <w:rsid w:val="00DC40B9"/>
    <w:rsid w:val="00DC432A"/>
    <w:rsid w:val="00DC4C2E"/>
    <w:rsid w:val="00DC508B"/>
    <w:rsid w:val="00DD03E3"/>
    <w:rsid w:val="00DD0817"/>
    <w:rsid w:val="00DD1EBF"/>
    <w:rsid w:val="00DD223F"/>
    <w:rsid w:val="00DD25C5"/>
    <w:rsid w:val="00DD28D8"/>
    <w:rsid w:val="00DD3493"/>
    <w:rsid w:val="00DD4536"/>
    <w:rsid w:val="00DD5211"/>
    <w:rsid w:val="00DD53CE"/>
    <w:rsid w:val="00DD5C72"/>
    <w:rsid w:val="00DD7987"/>
    <w:rsid w:val="00DD7DBA"/>
    <w:rsid w:val="00DE0722"/>
    <w:rsid w:val="00DE1C31"/>
    <w:rsid w:val="00DE2596"/>
    <w:rsid w:val="00DE320C"/>
    <w:rsid w:val="00DE3579"/>
    <w:rsid w:val="00DE3A7A"/>
    <w:rsid w:val="00DE45C5"/>
    <w:rsid w:val="00DE521F"/>
    <w:rsid w:val="00DE6111"/>
    <w:rsid w:val="00DE6570"/>
    <w:rsid w:val="00DE69B4"/>
    <w:rsid w:val="00DE70FC"/>
    <w:rsid w:val="00DE7358"/>
    <w:rsid w:val="00DE7589"/>
    <w:rsid w:val="00DE7658"/>
    <w:rsid w:val="00DE7922"/>
    <w:rsid w:val="00DE7EB4"/>
    <w:rsid w:val="00DF092F"/>
    <w:rsid w:val="00DF5209"/>
    <w:rsid w:val="00DF54DA"/>
    <w:rsid w:val="00DF5956"/>
    <w:rsid w:val="00DF640D"/>
    <w:rsid w:val="00DF6660"/>
    <w:rsid w:val="00DF751C"/>
    <w:rsid w:val="00DF7E51"/>
    <w:rsid w:val="00DF7F50"/>
    <w:rsid w:val="00E00D7F"/>
    <w:rsid w:val="00E01089"/>
    <w:rsid w:val="00E02C45"/>
    <w:rsid w:val="00E02E7C"/>
    <w:rsid w:val="00E0487E"/>
    <w:rsid w:val="00E04980"/>
    <w:rsid w:val="00E04E7C"/>
    <w:rsid w:val="00E05F5F"/>
    <w:rsid w:val="00E061BE"/>
    <w:rsid w:val="00E07381"/>
    <w:rsid w:val="00E07D6A"/>
    <w:rsid w:val="00E1170F"/>
    <w:rsid w:val="00E12E2E"/>
    <w:rsid w:val="00E133BF"/>
    <w:rsid w:val="00E13416"/>
    <w:rsid w:val="00E1405F"/>
    <w:rsid w:val="00E15A2B"/>
    <w:rsid w:val="00E1636D"/>
    <w:rsid w:val="00E164E3"/>
    <w:rsid w:val="00E177FF"/>
    <w:rsid w:val="00E20EC6"/>
    <w:rsid w:val="00E2183E"/>
    <w:rsid w:val="00E22F6E"/>
    <w:rsid w:val="00E241D1"/>
    <w:rsid w:val="00E2457D"/>
    <w:rsid w:val="00E24DB4"/>
    <w:rsid w:val="00E272AD"/>
    <w:rsid w:val="00E309DA"/>
    <w:rsid w:val="00E32B55"/>
    <w:rsid w:val="00E3367A"/>
    <w:rsid w:val="00E35140"/>
    <w:rsid w:val="00E35465"/>
    <w:rsid w:val="00E355C7"/>
    <w:rsid w:val="00E359D8"/>
    <w:rsid w:val="00E3618A"/>
    <w:rsid w:val="00E36F05"/>
    <w:rsid w:val="00E40703"/>
    <w:rsid w:val="00E41411"/>
    <w:rsid w:val="00E4173B"/>
    <w:rsid w:val="00E41E21"/>
    <w:rsid w:val="00E432D2"/>
    <w:rsid w:val="00E436B4"/>
    <w:rsid w:val="00E443BD"/>
    <w:rsid w:val="00E463C6"/>
    <w:rsid w:val="00E50F32"/>
    <w:rsid w:val="00E53638"/>
    <w:rsid w:val="00E53E6B"/>
    <w:rsid w:val="00E5462F"/>
    <w:rsid w:val="00E5499C"/>
    <w:rsid w:val="00E55DB1"/>
    <w:rsid w:val="00E569D6"/>
    <w:rsid w:val="00E61B20"/>
    <w:rsid w:val="00E625BC"/>
    <w:rsid w:val="00E62E85"/>
    <w:rsid w:val="00E6387C"/>
    <w:rsid w:val="00E64E6C"/>
    <w:rsid w:val="00E6563A"/>
    <w:rsid w:val="00E6644C"/>
    <w:rsid w:val="00E703CA"/>
    <w:rsid w:val="00E7069E"/>
    <w:rsid w:val="00E71609"/>
    <w:rsid w:val="00E7277F"/>
    <w:rsid w:val="00E73281"/>
    <w:rsid w:val="00E73DAE"/>
    <w:rsid w:val="00E74D3A"/>
    <w:rsid w:val="00E74F5F"/>
    <w:rsid w:val="00E75114"/>
    <w:rsid w:val="00E759AD"/>
    <w:rsid w:val="00E76568"/>
    <w:rsid w:val="00E77B01"/>
    <w:rsid w:val="00E80CEF"/>
    <w:rsid w:val="00E8123E"/>
    <w:rsid w:val="00E8134B"/>
    <w:rsid w:val="00E81E89"/>
    <w:rsid w:val="00E81FC8"/>
    <w:rsid w:val="00E83F86"/>
    <w:rsid w:val="00E853C6"/>
    <w:rsid w:val="00E8729C"/>
    <w:rsid w:val="00E87766"/>
    <w:rsid w:val="00E87B4A"/>
    <w:rsid w:val="00E87CB8"/>
    <w:rsid w:val="00E919D4"/>
    <w:rsid w:val="00E93552"/>
    <w:rsid w:val="00E93D80"/>
    <w:rsid w:val="00E94A5C"/>
    <w:rsid w:val="00E95CE9"/>
    <w:rsid w:val="00E963AF"/>
    <w:rsid w:val="00EA133B"/>
    <w:rsid w:val="00EA3B4D"/>
    <w:rsid w:val="00EA3BEE"/>
    <w:rsid w:val="00EA5F5C"/>
    <w:rsid w:val="00EA7154"/>
    <w:rsid w:val="00EA7BC8"/>
    <w:rsid w:val="00EA7EB3"/>
    <w:rsid w:val="00EB2588"/>
    <w:rsid w:val="00EB269A"/>
    <w:rsid w:val="00EB34C5"/>
    <w:rsid w:val="00EB4A63"/>
    <w:rsid w:val="00EB4ED4"/>
    <w:rsid w:val="00EB54D5"/>
    <w:rsid w:val="00EB6835"/>
    <w:rsid w:val="00EB6927"/>
    <w:rsid w:val="00EB7250"/>
    <w:rsid w:val="00EC0A60"/>
    <w:rsid w:val="00EC0A96"/>
    <w:rsid w:val="00EC1F5A"/>
    <w:rsid w:val="00EC26DD"/>
    <w:rsid w:val="00EC351C"/>
    <w:rsid w:val="00EC513A"/>
    <w:rsid w:val="00EC5527"/>
    <w:rsid w:val="00EC6B09"/>
    <w:rsid w:val="00ED15CD"/>
    <w:rsid w:val="00ED1A98"/>
    <w:rsid w:val="00ED389E"/>
    <w:rsid w:val="00ED38AA"/>
    <w:rsid w:val="00ED3AC7"/>
    <w:rsid w:val="00ED4407"/>
    <w:rsid w:val="00ED4B78"/>
    <w:rsid w:val="00ED4C79"/>
    <w:rsid w:val="00ED50CF"/>
    <w:rsid w:val="00ED7207"/>
    <w:rsid w:val="00EE0496"/>
    <w:rsid w:val="00EE14CF"/>
    <w:rsid w:val="00EE2291"/>
    <w:rsid w:val="00EE23B5"/>
    <w:rsid w:val="00EF0F50"/>
    <w:rsid w:val="00EF226A"/>
    <w:rsid w:val="00EF2794"/>
    <w:rsid w:val="00EF2AC8"/>
    <w:rsid w:val="00EF4C8E"/>
    <w:rsid w:val="00EF62B4"/>
    <w:rsid w:val="00EF7926"/>
    <w:rsid w:val="00F002DB"/>
    <w:rsid w:val="00F0074A"/>
    <w:rsid w:val="00F01361"/>
    <w:rsid w:val="00F01A3A"/>
    <w:rsid w:val="00F02706"/>
    <w:rsid w:val="00F03881"/>
    <w:rsid w:val="00F052A9"/>
    <w:rsid w:val="00F0558D"/>
    <w:rsid w:val="00F05EA2"/>
    <w:rsid w:val="00F07AF3"/>
    <w:rsid w:val="00F10A1F"/>
    <w:rsid w:val="00F10B4F"/>
    <w:rsid w:val="00F10ED7"/>
    <w:rsid w:val="00F11546"/>
    <w:rsid w:val="00F13AC2"/>
    <w:rsid w:val="00F140AD"/>
    <w:rsid w:val="00F15878"/>
    <w:rsid w:val="00F15DE8"/>
    <w:rsid w:val="00F17901"/>
    <w:rsid w:val="00F17FDD"/>
    <w:rsid w:val="00F200D9"/>
    <w:rsid w:val="00F20486"/>
    <w:rsid w:val="00F20513"/>
    <w:rsid w:val="00F21C64"/>
    <w:rsid w:val="00F220E2"/>
    <w:rsid w:val="00F22265"/>
    <w:rsid w:val="00F25B69"/>
    <w:rsid w:val="00F30EE1"/>
    <w:rsid w:val="00F31330"/>
    <w:rsid w:val="00F32306"/>
    <w:rsid w:val="00F33EF1"/>
    <w:rsid w:val="00F340D7"/>
    <w:rsid w:val="00F35817"/>
    <w:rsid w:val="00F35860"/>
    <w:rsid w:val="00F36835"/>
    <w:rsid w:val="00F36B4E"/>
    <w:rsid w:val="00F378E1"/>
    <w:rsid w:val="00F400C8"/>
    <w:rsid w:val="00F4137D"/>
    <w:rsid w:val="00F41526"/>
    <w:rsid w:val="00F4229D"/>
    <w:rsid w:val="00F42CC0"/>
    <w:rsid w:val="00F43791"/>
    <w:rsid w:val="00F44465"/>
    <w:rsid w:val="00F44BA9"/>
    <w:rsid w:val="00F45D57"/>
    <w:rsid w:val="00F45E27"/>
    <w:rsid w:val="00F46423"/>
    <w:rsid w:val="00F47389"/>
    <w:rsid w:val="00F531CC"/>
    <w:rsid w:val="00F542A4"/>
    <w:rsid w:val="00F55663"/>
    <w:rsid w:val="00F56FE1"/>
    <w:rsid w:val="00F602E2"/>
    <w:rsid w:val="00F603AA"/>
    <w:rsid w:val="00F6096A"/>
    <w:rsid w:val="00F60BE5"/>
    <w:rsid w:val="00F61556"/>
    <w:rsid w:val="00F62C25"/>
    <w:rsid w:val="00F643FE"/>
    <w:rsid w:val="00F64D73"/>
    <w:rsid w:val="00F65603"/>
    <w:rsid w:val="00F65792"/>
    <w:rsid w:val="00F6584B"/>
    <w:rsid w:val="00F668E0"/>
    <w:rsid w:val="00F66E56"/>
    <w:rsid w:val="00F67A34"/>
    <w:rsid w:val="00F704A2"/>
    <w:rsid w:val="00F72616"/>
    <w:rsid w:val="00F72A7A"/>
    <w:rsid w:val="00F76B9F"/>
    <w:rsid w:val="00F77811"/>
    <w:rsid w:val="00F77A6E"/>
    <w:rsid w:val="00F8064A"/>
    <w:rsid w:val="00F80A1C"/>
    <w:rsid w:val="00F81A11"/>
    <w:rsid w:val="00F82317"/>
    <w:rsid w:val="00F82D71"/>
    <w:rsid w:val="00F86DDA"/>
    <w:rsid w:val="00F903AB"/>
    <w:rsid w:val="00F916AB"/>
    <w:rsid w:val="00F92B18"/>
    <w:rsid w:val="00F92BC5"/>
    <w:rsid w:val="00F959A8"/>
    <w:rsid w:val="00F959F2"/>
    <w:rsid w:val="00F96BA4"/>
    <w:rsid w:val="00F972F4"/>
    <w:rsid w:val="00F97CBD"/>
    <w:rsid w:val="00FA4283"/>
    <w:rsid w:val="00FA43BF"/>
    <w:rsid w:val="00FA5115"/>
    <w:rsid w:val="00FA5623"/>
    <w:rsid w:val="00FA7BFE"/>
    <w:rsid w:val="00FA7E36"/>
    <w:rsid w:val="00FB40D8"/>
    <w:rsid w:val="00FB69DA"/>
    <w:rsid w:val="00FB6A74"/>
    <w:rsid w:val="00FB6FCB"/>
    <w:rsid w:val="00FB7059"/>
    <w:rsid w:val="00FB7965"/>
    <w:rsid w:val="00FC0094"/>
    <w:rsid w:val="00FC241A"/>
    <w:rsid w:val="00FC2CC3"/>
    <w:rsid w:val="00FC43C2"/>
    <w:rsid w:val="00FC458C"/>
    <w:rsid w:val="00FC5517"/>
    <w:rsid w:val="00FC5D4D"/>
    <w:rsid w:val="00FC6137"/>
    <w:rsid w:val="00FC69EE"/>
    <w:rsid w:val="00FD11C1"/>
    <w:rsid w:val="00FD131B"/>
    <w:rsid w:val="00FD17D8"/>
    <w:rsid w:val="00FD1F10"/>
    <w:rsid w:val="00FD272B"/>
    <w:rsid w:val="00FD327C"/>
    <w:rsid w:val="00FD49B8"/>
    <w:rsid w:val="00FD4D03"/>
    <w:rsid w:val="00FD58F1"/>
    <w:rsid w:val="00FD70AB"/>
    <w:rsid w:val="00FD71ED"/>
    <w:rsid w:val="00FD723F"/>
    <w:rsid w:val="00FD78DA"/>
    <w:rsid w:val="00FE1360"/>
    <w:rsid w:val="00FE14DA"/>
    <w:rsid w:val="00FE2FCB"/>
    <w:rsid w:val="00FE5295"/>
    <w:rsid w:val="00FE5908"/>
    <w:rsid w:val="00FE6228"/>
    <w:rsid w:val="00FE6463"/>
    <w:rsid w:val="00FE778F"/>
    <w:rsid w:val="00FF1AF7"/>
    <w:rsid w:val="00FF1E4D"/>
    <w:rsid w:val="00FF2F46"/>
    <w:rsid w:val="00FF433A"/>
    <w:rsid w:val="00FF4A4C"/>
    <w:rsid w:val="00FF4F57"/>
    <w:rsid w:val="00FF52C2"/>
    <w:rsid w:val="00FF7481"/>
    <w:rsid w:val="00FF7A87"/>
    <w:rsid w:val="00FF7E45"/>
    <w:rsid w:val="06991905"/>
    <w:rsid w:val="0A8D71B4"/>
    <w:rsid w:val="0F3C0983"/>
    <w:rsid w:val="14894032"/>
    <w:rsid w:val="1E3234CD"/>
    <w:rsid w:val="26081FF5"/>
    <w:rsid w:val="2D432AA0"/>
    <w:rsid w:val="2D9455DA"/>
    <w:rsid w:val="2DF2303F"/>
    <w:rsid w:val="31E51769"/>
    <w:rsid w:val="32930568"/>
    <w:rsid w:val="352A6584"/>
    <w:rsid w:val="37814B07"/>
    <w:rsid w:val="38AC5C66"/>
    <w:rsid w:val="38DE3088"/>
    <w:rsid w:val="44963E54"/>
    <w:rsid w:val="4FCA5CB3"/>
    <w:rsid w:val="4FD269FC"/>
    <w:rsid w:val="50056EB3"/>
    <w:rsid w:val="57EB308F"/>
    <w:rsid w:val="65861A9B"/>
    <w:rsid w:val="67191D02"/>
    <w:rsid w:val="702657B6"/>
    <w:rsid w:val="78C31FDA"/>
    <w:rsid w:val="7D0C2918"/>
    <w:rsid w:val="7D3768E8"/>
    <w:rsid w:val="7F1C102F"/>
    <w:rsid w:val="7F2A3E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6EEBDD-059D-47C4-8461-FD3A9CEDF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等线"/>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Index1">
    <w:name w:val="index 1"/>
    <w:basedOn w:val="Normal"/>
    <w:next w:val="Normal"/>
    <w:uiPriority w:val="99"/>
    <w:qFormat/>
    <w:pPr>
      <w:keepLines/>
      <w:overflowPunct w:val="0"/>
      <w:autoSpaceDE w:val="0"/>
      <w:autoSpaceDN w:val="0"/>
      <w:adjustRightInd w:val="0"/>
      <w:textAlignment w:val="baseline"/>
    </w:pPr>
    <w:rPr>
      <w:rFonts w:eastAsia="MS Mincho"/>
      <w:sz w:val="20"/>
      <w:szCs w:val="20"/>
      <w:lang w:val="en-GB"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spacing w:after="160" w:line="259" w:lineRule="auto"/>
      <w:textAlignment w:val="baseline"/>
    </w:pPr>
    <w:rPr>
      <w:rFonts w:ascii="Calibri" w:eastAsia="等线" w:hAnsi="Calibri"/>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spacing w:after="160" w:line="259" w:lineRule="auto"/>
      <w:textAlignment w:val="baseline"/>
    </w:pPr>
    <w:rPr>
      <w:rFonts w:ascii="Calibri" w:eastAsia="PMingLiU" w:hAnsi="Calibri"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line="259" w:lineRule="auto"/>
    </w:pPr>
    <w:rPr>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eastAsia="en-US"/>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21">
    <w:name w:val="正文2"/>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B7084-4A74-419F-BDA2-F435FF63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14</Pages>
  <Words>3984</Words>
  <Characters>22710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11</cp:revision>
  <cp:lastPrinted>2021-10-06T09:28:00Z</cp:lastPrinted>
  <dcterms:created xsi:type="dcterms:W3CDTF">2022-08-26T01:23:00Z</dcterms:created>
  <dcterms:modified xsi:type="dcterms:W3CDTF">2022-08-26T05:34:00Z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A0B7201D377B4E71A00F543B416FEC7D</vt:lpwstr>
  </property>
  <property fmtid="{D5CDD505-2E9C-101B-9397-08002B2CF9AE}" pid="15" name="KSOProductBuildVer">
    <vt:lpwstr>2052-11.1.0.11744</vt:lpwstr>
  </property>
  <property fmtid="{D5CDD505-2E9C-101B-9397-08002B2CF9AE}" pid="16" name="_dlc_DocIdItemGuid">
    <vt:lpwstr>2a0960dd-9de2-4754-85bc-482db36a963d</vt:lpwstr>
  </property>
</Properties>
</file>